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5E3B" w14:textId="77777777" w:rsidR="008019D3" w:rsidRDefault="00A13660">
      <w:pPr>
        <w:rPr>
          <w:rFonts w:ascii="Source Sans Pro" w:eastAsia="Source Sans Pro" w:hAnsi="Source Sans Pro" w:cs="Source Sans Pro"/>
          <w:sz w:val="40"/>
          <w:szCs w:val="40"/>
        </w:rPr>
      </w:pPr>
      <w:r>
        <w:rPr>
          <w:rFonts w:ascii="Source Sans Pro" w:eastAsia="Source Sans Pro" w:hAnsi="Source Sans Pro" w:cs="Source Sans Pro"/>
          <w:i/>
          <w:sz w:val="24"/>
          <w:szCs w:val="24"/>
        </w:rPr>
        <w:t>Nacrt</w:t>
      </w:r>
      <w:r>
        <w:rPr>
          <w:rFonts w:ascii="Source Sans Pro" w:eastAsia="Source Sans Pro" w:hAnsi="Source Sans Pro" w:cs="Source Sans Pro"/>
          <w:sz w:val="40"/>
          <w:szCs w:val="40"/>
        </w:rPr>
        <w:t xml:space="preserve"> </w:t>
      </w:r>
    </w:p>
    <w:p w14:paraId="7D2DD253" w14:textId="77777777" w:rsidR="008019D3" w:rsidRDefault="008019D3">
      <w:pPr>
        <w:jc w:val="center"/>
        <w:rPr>
          <w:rFonts w:ascii="Source Sans Pro" w:eastAsia="Source Sans Pro" w:hAnsi="Source Sans Pro" w:cs="Source Sans Pro"/>
          <w:sz w:val="40"/>
          <w:szCs w:val="40"/>
        </w:rPr>
      </w:pPr>
    </w:p>
    <w:p w14:paraId="61EAB2A3" w14:textId="77777777" w:rsidR="008019D3" w:rsidRDefault="008019D3">
      <w:pPr>
        <w:jc w:val="center"/>
        <w:rPr>
          <w:rFonts w:ascii="Source Sans Pro" w:eastAsia="Source Sans Pro" w:hAnsi="Source Sans Pro" w:cs="Source Sans Pro"/>
          <w:sz w:val="40"/>
          <w:szCs w:val="40"/>
        </w:rPr>
      </w:pPr>
    </w:p>
    <w:p w14:paraId="03D3F40E" w14:textId="77777777" w:rsidR="008019D3" w:rsidRDefault="008019D3">
      <w:pPr>
        <w:jc w:val="center"/>
        <w:rPr>
          <w:rFonts w:ascii="Source Sans Pro" w:eastAsia="Source Sans Pro" w:hAnsi="Source Sans Pro" w:cs="Source Sans Pro"/>
          <w:sz w:val="40"/>
          <w:szCs w:val="40"/>
        </w:rPr>
      </w:pPr>
    </w:p>
    <w:p w14:paraId="75467295" w14:textId="77777777" w:rsidR="008019D3" w:rsidRDefault="008019D3">
      <w:pPr>
        <w:jc w:val="center"/>
        <w:rPr>
          <w:rFonts w:ascii="Source Sans Pro" w:eastAsia="Source Sans Pro" w:hAnsi="Source Sans Pro" w:cs="Source Sans Pro"/>
          <w:sz w:val="40"/>
          <w:szCs w:val="40"/>
        </w:rPr>
      </w:pPr>
    </w:p>
    <w:p w14:paraId="2AA6B27F" w14:textId="77777777" w:rsidR="008019D3" w:rsidRDefault="00A13660">
      <w:pPr>
        <w:jc w:val="center"/>
        <w:rPr>
          <w:rFonts w:ascii="Source Sans Pro" w:eastAsia="Source Sans Pro" w:hAnsi="Source Sans Pro" w:cs="Source Sans Pro"/>
          <w:sz w:val="40"/>
          <w:szCs w:val="40"/>
        </w:rPr>
      </w:pPr>
      <w:r>
        <w:rPr>
          <w:rFonts w:ascii="Source Sans Pro" w:eastAsia="Source Sans Pro" w:hAnsi="Source Sans Pro" w:cs="Source Sans Pro"/>
          <w:noProof/>
          <w:sz w:val="40"/>
          <w:szCs w:val="40"/>
        </w:rPr>
        <w:drawing>
          <wp:inline distT="0" distB="0" distL="0" distR="0" wp14:anchorId="44869846" wp14:editId="7A8C94BC">
            <wp:extent cx="3141345" cy="2013030"/>
            <wp:effectExtent l="0" t="0" r="1905" b="6350"/>
            <wp:docPr id="14063972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9724"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64117" cy="2027623"/>
                    </a:xfrm>
                    <a:prstGeom prst="rect">
                      <a:avLst/>
                    </a:prstGeom>
                    <a:noFill/>
                  </pic:spPr>
                </pic:pic>
              </a:graphicData>
            </a:graphic>
          </wp:inline>
        </w:drawing>
      </w:r>
    </w:p>
    <w:p w14:paraId="581A690F" w14:textId="77777777" w:rsidR="004D2224" w:rsidRDefault="004D2224">
      <w:pPr>
        <w:jc w:val="center"/>
        <w:rPr>
          <w:rFonts w:ascii="Source Sans Pro" w:eastAsia="Source Sans Pro" w:hAnsi="Source Sans Pro" w:cs="Source Sans Pro"/>
          <w:sz w:val="40"/>
          <w:szCs w:val="40"/>
        </w:rPr>
      </w:pPr>
    </w:p>
    <w:p w14:paraId="083D43C3" w14:textId="77777777" w:rsidR="008019D3" w:rsidRDefault="00A13660">
      <w:pPr>
        <w:jc w:val="center"/>
        <w:rPr>
          <w:rFonts w:ascii="Source Sans Pro" w:eastAsia="Source Sans Pro" w:hAnsi="Source Sans Pro" w:cs="Source Sans Pro"/>
          <w:b/>
          <w:sz w:val="50"/>
          <w:szCs w:val="50"/>
        </w:rPr>
      </w:pPr>
      <w:r>
        <w:rPr>
          <w:rFonts w:ascii="Source Sans Pro" w:eastAsia="Source Sans Pro" w:hAnsi="Source Sans Pro" w:cs="Source Sans Pro"/>
          <w:b/>
          <w:sz w:val="50"/>
          <w:szCs w:val="50"/>
        </w:rPr>
        <w:t xml:space="preserve">STRATEGIJA RAZVOJA </w:t>
      </w:r>
    </w:p>
    <w:p w14:paraId="315D451D" w14:textId="77777777" w:rsidR="008019D3" w:rsidRDefault="00A13660">
      <w:pPr>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MANJEG URBANOG PODRUČJA KOPRIVNICA ZA FINANCIJSKO RAZDOBLJE 2021.-2027.</w:t>
      </w:r>
    </w:p>
    <w:p w14:paraId="623148FE" w14:textId="77777777" w:rsidR="008019D3" w:rsidRDefault="008019D3">
      <w:pPr>
        <w:jc w:val="center"/>
        <w:rPr>
          <w:rFonts w:ascii="Source Sans Pro" w:eastAsia="Source Sans Pro" w:hAnsi="Source Sans Pro" w:cs="Source Sans Pro"/>
          <w:sz w:val="40"/>
          <w:szCs w:val="40"/>
        </w:rPr>
      </w:pPr>
    </w:p>
    <w:p w14:paraId="17CA21DA" w14:textId="77777777" w:rsidR="008019D3" w:rsidRDefault="008019D3">
      <w:pPr>
        <w:jc w:val="center"/>
        <w:rPr>
          <w:rFonts w:ascii="Source Sans Pro" w:eastAsia="Source Sans Pro" w:hAnsi="Source Sans Pro" w:cs="Source Sans Pro"/>
          <w:i/>
          <w:sz w:val="28"/>
          <w:szCs w:val="28"/>
        </w:rPr>
      </w:pPr>
    </w:p>
    <w:p w14:paraId="4081590D" w14:textId="77777777" w:rsidR="008019D3" w:rsidRDefault="008019D3">
      <w:pPr>
        <w:jc w:val="center"/>
        <w:rPr>
          <w:rFonts w:ascii="Source Sans Pro" w:eastAsia="Source Sans Pro" w:hAnsi="Source Sans Pro" w:cs="Source Sans Pro"/>
          <w:i/>
          <w:sz w:val="28"/>
          <w:szCs w:val="28"/>
        </w:rPr>
      </w:pPr>
    </w:p>
    <w:p w14:paraId="3D420BAF" w14:textId="77777777" w:rsidR="008019D3" w:rsidRDefault="008019D3">
      <w:pPr>
        <w:jc w:val="center"/>
        <w:rPr>
          <w:rFonts w:ascii="Source Sans Pro" w:eastAsia="Source Sans Pro" w:hAnsi="Source Sans Pro" w:cs="Source Sans Pro"/>
          <w:i/>
          <w:sz w:val="28"/>
          <w:szCs w:val="28"/>
        </w:rPr>
      </w:pPr>
    </w:p>
    <w:p w14:paraId="29C708C0" w14:textId="77777777" w:rsidR="008019D3" w:rsidRDefault="008019D3">
      <w:pPr>
        <w:jc w:val="center"/>
        <w:rPr>
          <w:rFonts w:ascii="Source Sans Pro" w:eastAsia="Source Sans Pro" w:hAnsi="Source Sans Pro" w:cs="Source Sans Pro"/>
          <w:i/>
          <w:sz w:val="28"/>
          <w:szCs w:val="28"/>
        </w:rPr>
      </w:pPr>
    </w:p>
    <w:p w14:paraId="121022E5" w14:textId="33035668" w:rsidR="008019D3" w:rsidRDefault="00A13660" w:rsidP="00A13660">
      <w:pPr>
        <w:pStyle w:val="StandardWeb"/>
        <w:jc w:val="center"/>
        <w:rPr>
          <w:rFonts w:ascii="Source Sans Pro" w:eastAsia="Source Sans Pro" w:hAnsi="Source Sans Pro" w:cs="Source Sans Pro"/>
          <w:i/>
          <w:sz w:val="28"/>
          <w:szCs w:val="28"/>
        </w:rPr>
      </w:pPr>
      <w:r>
        <w:rPr>
          <w:noProof/>
        </w:rPr>
        <w:drawing>
          <wp:inline distT="0" distB="0" distL="0" distR="0" wp14:anchorId="7E32F24B" wp14:editId="03862D26">
            <wp:extent cx="1714500" cy="1752600"/>
            <wp:effectExtent l="0" t="0" r="0" b="0"/>
            <wp:docPr id="381826078" name="Slika 1" descr="Slika na kojoj se prikazuje Font, logotip, simbol,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26078" name="Slika 1" descr="Slika na kojoj se prikazuje Font, logotip, simbol, grafik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14500" cy="1752600"/>
                    </a:xfrm>
                    <a:prstGeom prst="rect">
                      <a:avLst/>
                    </a:prstGeom>
                    <a:noFill/>
                    <a:ln>
                      <a:noFill/>
                    </a:ln>
                  </pic:spPr>
                </pic:pic>
              </a:graphicData>
            </a:graphic>
          </wp:inline>
        </w:drawing>
      </w:r>
    </w:p>
    <w:p w14:paraId="10176711" w14:textId="77777777" w:rsidR="008019D3" w:rsidRDefault="00A13660">
      <w:pPr>
        <w:jc w:val="center"/>
        <w:rPr>
          <w:rFonts w:ascii="Source Sans Pro" w:eastAsia="Source Sans Pro" w:hAnsi="Source Sans Pro" w:cs="Source Sans Pro"/>
          <w:sz w:val="24"/>
          <w:szCs w:val="24"/>
        </w:rPr>
      </w:pPr>
      <w:r>
        <w:rPr>
          <w:rFonts w:ascii="Source Sans Pro" w:eastAsia="Source Sans Pro" w:hAnsi="Source Sans Pro" w:cs="Source Sans Pro"/>
          <w:i/>
          <w:sz w:val="24"/>
          <w:szCs w:val="24"/>
        </w:rPr>
        <w:t>travanj, 2023.</w:t>
      </w:r>
      <w:r>
        <w:br w:type="page"/>
      </w:r>
    </w:p>
    <w:p w14:paraId="6CD9A04F" w14:textId="77777777" w:rsidR="008019D3" w:rsidRDefault="00A13660">
      <w:pPr>
        <w:rPr>
          <w:rFonts w:ascii="Source Sans Pro" w:eastAsia="Source Sans Pro" w:hAnsi="Source Sans Pro" w:cs="Source Sans Pro"/>
          <w:b/>
        </w:rPr>
      </w:pPr>
      <w:r>
        <w:rPr>
          <w:rFonts w:ascii="Source Sans Pro" w:eastAsia="Source Sans Pro" w:hAnsi="Source Sans Pro" w:cs="Source Sans Pro"/>
          <w:b/>
        </w:rPr>
        <w:lastRenderedPageBreak/>
        <w:t>Sadržaj</w:t>
      </w:r>
    </w:p>
    <w:sdt>
      <w:sdtPr>
        <w:id w:val="776761957"/>
        <w:docPartObj>
          <w:docPartGallery w:val="Table of Contents"/>
          <w:docPartUnique/>
        </w:docPartObj>
      </w:sdtPr>
      <w:sdtEndPr/>
      <w:sdtContent>
        <w:p w14:paraId="73E7EC2F" w14:textId="77777777" w:rsidR="008019D3" w:rsidRDefault="007D7E68">
          <w:pPr>
            <w:pBdr>
              <w:top w:val="nil"/>
              <w:left w:val="nil"/>
              <w:bottom w:val="nil"/>
              <w:right w:val="nil"/>
              <w:between w:val="nil"/>
            </w:pBdr>
            <w:tabs>
              <w:tab w:val="right" w:pos="9065"/>
            </w:tabs>
            <w:spacing w:after="100"/>
            <w:rPr>
              <w:rFonts w:ascii="Source Sans Pro" w:eastAsia="Source Sans Pro" w:hAnsi="Source Sans Pro" w:cs="Source Sans Pro"/>
              <w:color w:val="000000"/>
            </w:rPr>
          </w:pPr>
          <w:r>
            <w:fldChar w:fldCharType="begin"/>
          </w:r>
          <w:r w:rsidR="00B91D89">
            <w:instrText xml:space="preserve"> TOC \h \u \z \t "Heading 1,1,Heading 2,2,Heading 3,3,Heading 4,4,Heading 5,5,Heading 6,6,"</w:instrText>
          </w:r>
          <w:r>
            <w:fldChar w:fldCharType="separate"/>
          </w:r>
          <w:hyperlink w:anchor="_heading=h.gjdgxs" w:history="1">
            <w:r w:rsidR="00B91D89">
              <w:rPr>
                <w:rFonts w:ascii="Source Sans Pro" w:eastAsia="Source Sans Pro" w:hAnsi="Source Sans Pro" w:cs="Source Sans Pro"/>
                <w:color w:val="000000"/>
              </w:rPr>
              <w:t>1. Uvod</w:t>
            </w:r>
            <w:r w:rsidR="00B91D89">
              <w:rPr>
                <w:rFonts w:ascii="Source Sans Pro" w:eastAsia="Source Sans Pro" w:hAnsi="Source Sans Pro" w:cs="Source Sans Pro"/>
                <w:color w:val="000000"/>
              </w:rPr>
              <w:tab/>
              <w:t>2</w:t>
            </w:r>
          </w:hyperlink>
        </w:p>
        <w:p w14:paraId="235CC016"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30j0zll" w:history="1">
            <w:r w:rsidR="007D7E68">
              <w:rPr>
                <w:rFonts w:ascii="Source Sans Pro" w:eastAsia="Source Sans Pro" w:hAnsi="Source Sans Pro" w:cs="Source Sans Pro"/>
                <w:color w:val="000000"/>
              </w:rPr>
              <w:t>2. Zemljopisno područje koje SRUP obuhvaća</w:t>
            </w:r>
            <w:r w:rsidR="007D7E68">
              <w:rPr>
                <w:rFonts w:ascii="Source Sans Pro" w:eastAsia="Source Sans Pro" w:hAnsi="Source Sans Pro" w:cs="Source Sans Pro"/>
                <w:color w:val="000000"/>
              </w:rPr>
              <w:tab/>
              <w:t>7</w:t>
            </w:r>
          </w:hyperlink>
        </w:p>
        <w:p w14:paraId="3841CCF5"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1fob9te" w:history="1">
            <w:r w:rsidR="007D7E68">
              <w:rPr>
                <w:rFonts w:ascii="Source Sans Pro" w:eastAsia="Source Sans Pro" w:hAnsi="Source Sans Pro" w:cs="Source Sans Pro"/>
                <w:color w:val="000000"/>
              </w:rPr>
              <w:t>2.1. Teritorijalni obuhvat</w:t>
            </w:r>
            <w:r w:rsidR="007D7E68">
              <w:rPr>
                <w:rFonts w:ascii="Source Sans Pro" w:eastAsia="Source Sans Pro" w:hAnsi="Source Sans Pro" w:cs="Source Sans Pro"/>
                <w:color w:val="000000"/>
              </w:rPr>
              <w:tab/>
              <w:t>7</w:t>
            </w:r>
          </w:hyperlink>
        </w:p>
        <w:p w14:paraId="4F6098FC"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znysh7" w:history="1">
            <w:r w:rsidR="007D7E68">
              <w:rPr>
                <w:rFonts w:ascii="Source Sans Pro" w:eastAsia="Source Sans Pro" w:hAnsi="Source Sans Pro" w:cs="Source Sans Pro"/>
                <w:color w:val="000000"/>
              </w:rPr>
              <w:t>2.2. Teritorijalni kontekst</w:t>
            </w:r>
            <w:r w:rsidR="007D7E68">
              <w:rPr>
                <w:rFonts w:ascii="Source Sans Pro" w:eastAsia="Source Sans Pro" w:hAnsi="Source Sans Pro" w:cs="Source Sans Pro"/>
                <w:color w:val="000000"/>
              </w:rPr>
              <w:tab/>
              <w:t>10</w:t>
            </w:r>
          </w:hyperlink>
        </w:p>
        <w:p w14:paraId="47D9EE69" w14:textId="77777777" w:rsidR="008019D3" w:rsidRDefault="00A13660">
          <w:pPr>
            <w:pBdr>
              <w:top w:val="nil"/>
              <w:left w:val="nil"/>
              <w:bottom w:val="nil"/>
              <w:right w:val="nil"/>
              <w:between w:val="nil"/>
            </w:pBdr>
            <w:tabs>
              <w:tab w:val="right" w:pos="9065"/>
            </w:tabs>
            <w:spacing w:after="100"/>
            <w:ind w:left="440"/>
            <w:rPr>
              <w:rFonts w:ascii="Source Sans Pro" w:eastAsia="Source Sans Pro" w:hAnsi="Source Sans Pro" w:cs="Source Sans Pro"/>
              <w:color w:val="000000"/>
            </w:rPr>
          </w:pPr>
          <w:hyperlink w:anchor="_heading=h.2et92p0" w:history="1">
            <w:r w:rsidR="007D7E68">
              <w:rPr>
                <w:rFonts w:ascii="Source Sans Pro" w:eastAsia="Source Sans Pro" w:hAnsi="Source Sans Pro" w:cs="Source Sans Pro"/>
                <w:color w:val="000000"/>
              </w:rPr>
              <w:t>2.2.1. Geoprometni položaj</w:t>
            </w:r>
            <w:r w:rsidR="007D7E68">
              <w:rPr>
                <w:rFonts w:ascii="Source Sans Pro" w:eastAsia="Source Sans Pro" w:hAnsi="Source Sans Pro" w:cs="Source Sans Pro"/>
                <w:color w:val="000000"/>
              </w:rPr>
              <w:tab/>
              <w:t>10</w:t>
            </w:r>
          </w:hyperlink>
        </w:p>
        <w:p w14:paraId="0E9C1D72" w14:textId="77777777" w:rsidR="008019D3" w:rsidRDefault="00A13660">
          <w:pPr>
            <w:pBdr>
              <w:top w:val="nil"/>
              <w:left w:val="nil"/>
              <w:bottom w:val="nil"/>
              <w:right w:val="nil"/>
              <w:between w:val="nil"/>
            </w:pBdr>
            <w:tabs>
              <w:tab w:val="right" w:pos="9065"/>
            </w:tabs>
            <w:spacing w:after="100"/>
            <w:ind w:left="440"/>
            <w:rPr>
              <w:rFonts w:ascii="Source Sans Pro" w:eastAsia="Source Sans Pro" w:hAnsi="Source Sans Pro" w:cs="Source Sans Pro"/>
              <w:color w:val="000000"/>
            </w:rPr>
          </w:pPr>
          <w:hyperlink w:anchor="_heading=h.tyjcwt" w:history="1">
            <w:r w:rsidR="007D7E68">
              <w:rPr>
                <w:rFonts w:ascii="Source Sans Pro" w:eastAsia="Source Sans Pro" w:hAnsi="Source Sans Pro" w:cs="Source Sans Pro"/>
                <w:color w:val="000000"/>
              </w:rPr>
              <w:t>2.2.2. Prirodna obilježja</w:t>
            </w:r>
            <w:r w:rsidR="007D7E68">
              <w:rPr>
                <w:rFonts w:ascii="Source Sans Pro" w:eastAsia="Source Sans Pro" w:hAnsi="Source Sans Pro" w:cs="Source Sans Pro"/>
                <w:color w:val="000000"/>
              </w:rPr>
              <w:tab/>
              <w:t>11</w:t>
            </w:r>
          </w:hyperlink>
        </w:p>
        <w:p w14:paraId="16225617"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3dy6vkm" w:history="1">
            <w:r w:rsidR="007D7E68">
              <w:rPr>
                <w:rFonts w:ascii="Source Sans Pro" w:eastAsia="Source Sans Pro" w:hAnsi="Source Sans Pro" w:cs="Source Sans Pro"/>
                <w:color w:val="000000"/>
              </w:rPr>
              <w:t>3. Opis sudjelovanja partnera u pripremi i provedbi SRUP-a</w:t>
            </w:r>
            <w:r w:rsidR="007D7E68">
              <w:rPr>
                <w:rFonts w:ascii="Source Sans Pro" w:eastAsia="Source Sans Pro" w:hAnsi="Source Sans Pro" w:cs="Source Sans Pro"/>
                <w:color w:val="000000"/>
              </w:rPr>
              <w:tab/>
              <w:t>12</w:t>
            </w:r>
          </w:hyperlink>
        </w:p>
        <w:p w14:paraId="3E4D6242"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1t3h5sf" w:history="1">
            <w:r w:rsidR="007D7E68">
              <w:rPr>
                <w:rFonts w:ascii="Source Sans Pro" w:eastAsia="Source Sans Pro" w:hAnsi="Source Sans Pro" w:cs="Source Sans Pro"/>
                <w:color w:val="000000"/>
              </w:rPr>
              <w:t>4. Srednjoročna vizija razvoja</w:t>
            </w:r>
            <w:r w:rsidR="007D7E68">
              <w:rPr>
                <w:rFonts w:ascii="Source Sans Pro" w:eastAsia="Source Sans Pro" w:hAnsi="Source Sans Pro" w:cs="Source Sans Pro"/>
                <w:color w:val="000000"/>
              </w:rPr>
              <w:tab/>
              <w:t>15</w:t>
            </w:r>
          </w:hyperlink>
        </w:p>
        <w:p w14:paraId="39BF56C4"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4d34og8" w:history="1">
            <w:r w:rsidR="007D7E68">
              <w:rPr>
                <w:rFonts w:ascii="Source Sans Pro" w:eastAsia="Source Sans Pro" w:hAnsi="Source Sans Pro" w:cs="Source Sans Pro"/>
                <w:color w:val="000000"/>
              </w:rPr>
              <w:t>5. Opis srednjoročnih razvojnih potreba i razvojnih potencijala</w:t>
            </w:r>
            <w:r w:rsidR="007D7E68">
              <w:rPr>
                <w:rFonts w:ascii="Source Sans Pro" w:eastAsia="Source Sans Pro" w:hAnsi="Source Sans Pro" w:cs="Source Sans Pro"/>
                <w:color w:val="000000"/>
              </w:rPr>
              <w:tab/>
              <w:t>16</w:t>
            </w:r>
          </w:hyperlink>
        </w:p>
        <w:p w14:paraId="7C708068"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2s8eyo1" w:history="1">
            <w:r w:rsidR="007D7E68">
              <w:rPr>
                <w:rFonts w:ascii="Source Sans Pro" w:eastAsia="Source Sans Pro" w:hAnsi="Source Sans Pro" w:cs="Source Sans Pro"/>
                <w:color w:val="000000"/>
              </w:rPr>
              <w:t>5.1. Društvo</w:t>
            </w:r>
            <w:r w:rsidR="007D7E68">
              <w:rPr>
                <w:rFonts w:ascii="Source Sans Pro" w:eastAsia="Source Sans Pro" w:hAnsi="Source Sans Pro" w:cs="Source Sans Pro"/>
                <w:color w:val="000000"/>
              </w:rPr>
              <w:tab/>
              <w:t>17</w:t>
            </w:r>
          </w:hyperlink>
        </w:p>
        <w:p w14:paraId="02FB0282"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17dp8vu" w:history="1">
            <w:r w:rsidR="007D7E68">
              <w:rPr>
                <w:rFonts w:ascii="Source Sans Pro" w:eastAsia="Source Sans Pro" w:hAnsi="Source Sans Pro" w:cs="Source Sans Pro"/>
                <w:color w:val="000000"/>
              </w:rPr>
              <w:t>5.2. Gospodarstvo</w:t>
            </w:r>
            <w:r w:rsidR="007D7E68">
              <w:rPr>
                <w:rFonts w:ascii="Source Sans Pro" w:eastAsia="Source Sans Pro" w:hAnsi="Source Sans Pro" w:cs="Source Sans Pro"/>
                <w:color w:val="000000"/>
              </w:rPr>
              <w:tab/>
              <w:t>18</w:t>
            </w:r>
          </w:hyperlink>
        </w:p>
        <w:p w14:paraId="729BD7EA"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rdcrjn" w:history="1">
            <w:r w:rsidR="007D7E68">
              <w:rPr>
                <w:rFonts w:ascii="Source Sans Pro" w:eastAsia="Source Sans Pro" w:hAnsi="Source Sans Pro" w:cs="Source Sans Pro"/>
                <w:color w:val="000000"/>
              </w:rPr>
              <w:t>5.3. Urbano okruženje</w:t>
            </w:r>
            <w:r w:rsidR="007D7E68">
              <w:rPr>
                <w:rFonts w:ascii="Source Sans Pro" w:eastAsia="Source Sans Pro" w:hAnsi="Source Sans Pro" w:cs="Source Sans Pro"/>
                <w:color w:val="000000"/>
              </w:rPr>
              <w:tab/>
              <w:t>19</w:t>
            </w:r>
          </w:hyperlink>
        </w:p>
        <w:p w14:paraId="5FB73008"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26in1rg" w:history="1">
            <w:r w:rsidR="007D7E68">
              <w:rPr>
                <w:rFonts w:ascii="Source Sans Pro" w:eastAsia="Source Sans Pro" w:hAnsi="Source Sans Pro" w:cs="Source Sans Pro"/>
                <w:color w:val="000000"/>
              </w:rPr>
              <w:t>6. Opis integriranog pristupa rješavanju utvrđenih razvojnih potreba i potencijala uključujući ispunjavanje kriterija vezano uz stratešku relevantnost projekata</w:t>
            </w:r>
            <w:r w:rsidR="007D7E68">
              <w:rPr>
                <w:rFonts w:ascii="Source Sans Pro" w:eastAsia="Source Sans Pro" w:hAnsi="Source Sans Pro" w:cs="Source Sans Pro"/>
                <w:color w:val="000000"/>
              </w:rPr>
              <w:tab/>
              <w:t>22</w:t>
            </w:r>
          </w:hyperlink>
        </w:p>
        <w:p w14:paraId="11BA95C6"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lnxbz9" w:history="1">
            <w:r w:rsidR="007D7E68">
              <w:rPr>
                <w:rFonts w:ascii="Source Sans Pro" w:eastAsia="Source Sans Pro" w:hAnsi="Source Sans Pro" w:cs="Source Sans Pro"/>
                <w:color w:val="000000"/>
              </w:rPr>
              <w:t>6.1. Opis integriranih teritorijalnih ulaganja te sektorske i teritorijalne integracije kroz ITU mehanizam</w:t>
            </w:r>
            <w:r w:rsidR="007D7E68">
              <w:rPr>
                <w:rFonts w:ascii="Source Sans Pro" w:eastAsia="Source Sans Pro" w:hAnsi="Source Sans Pro" w:cs="Source Sans Pro"/>
                <w:color w:val="000000"/>
              </w:rPr>
              <w:tab/>
              <w:t>22</w:t>
            </w:r>
          </w:hyperlink>
        </w:p>
        <w:p w14:paraId="3E1091DD"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5nkun2" w:history="1">
            <w:r w:rsidR="007D7E68">
              <w:rPr>
                <w:rFonts w:ascii="Source Sans Pro" w:eastAsia="Source Sans Pro" w:hAnsi="Source Sans Pro" w:cs="Source Sans Pro"/>
                <w:color w:val="000000"/>
              </w:rPr>
              <w:t>6.2. Opis strateške relevantnosti kroz ITU mehanizam</w:t>
            </w:r>
            <w:r w:rsidR="007D7E68">
              <w:rPr>
                <w:rFonts w:ascii="Source Sans Pro" w:eastAsia="Source Sans Pro" w:hAnsi="Source Sans Pro" w:cs="Source Sans Pro"/>
                <w:color w:val="000000"/>
              </w:rPr>
              <w:tab/>
              <w:t>24</w:t>
            </w:r>
          </w:hyperlink>
        </w:p>
        <w:p w14:paraId="1CB8A953"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1ksv4uv" w:history="1">
            <w:r w:rsidR="007D7E68">
              <w:rPr>
                <w:rFonts w:ascii="Source Sans Pro" w:eastAsia="Source Sans Pro" w:hAnsi="Source Sans Pro" w:cs="Source Sans Pro"/>
                <w:color w:val="000000"/>
              </w:rPr>
              <w:t>6.3. Opis sustava provedbe ITU mehanizma</w:t>
            </w:r>
            <w:r w:rsidR="007D7E68">
              <w:rPr>
                <w:rFonts w:ascii="Source Sans Pro" w:eastAsia="Source Sans Pro" w:hAnsi="Source Sans Pro" w:cs="Source Sans Pro"/>
                <w:color w:val="000000"/>
              </w:rPr>
              <w:tab/>
              <w:t>27</w:t>
            </w:r>
          </w:hyperlink>
        </w:p>
        <w:p w14:paraId="7344870D"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44sinio" w:history="1">
            <w:r w:rsidR="007D7E68">
              <w:rPr>
                <w:rFonts w:ascii="Source Sans Pro" w:eastAsia="Source Sans Pro" w:hAnsi="Source Sans Pro" w:cs="Source Sans Pro"/>
                <w:color w:val="000000"/>
              </w:rPr>
              <w:t>7. Usklađenost s EU strateškim dokumentima, Nacionalnom razvojnom strategijom, sektorskim i višesektorskim strategijama, planovima razvoja županija te dokumentima prostornog uređenja</w:t>
            </w:r>
            <w:r w:rsidR="007D7E68">
              <w:rPr>
                <w:rFonts w:ascii="Source Sans Pro" w:eastAsia="Source Sans Pro" w:hAnsi="Source Sans Pro" w:cs="Source Sans Pro"/>
                <w:color w:val="000000"/>
              </w:rPr>
              <w:tab/>
              <w:t>32</w:t>
            </w:r>
          </w:hyperlink>
        </w:p>
        <w:p w14:paraId="26FDFCE1"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2jxsxqh" w:history="1">
            <w:r w:rsidR="007D7E68">
              <w:rPr>
                <w:rFonts w:ascii="Source Sans Pro" w:eastAsia="Source Sans Pro" w:hAnsi="Source Sans Pro" w:cs="Source Sans Pro"/>
                <w:color w:val="000000"/>
              </w:rPr>
              <w:t>7.1. Nacionalna razvojna strategija 2030.</w:t>
            </w:r>
            <w:r w:rsidR="007D7E68">
              <w:rPr>
                <w:rFonts w:ascii="Source Sans Pro" w:eastAsia="Source Sans Pro" w:hAnsi="Source Sans Pro" w:cs="Source Sans Pro"/>
                <w:color w:val="000000"/>
              </w:rPr>
              <w:tab/>
              <w:t>33</w:t>
            </w:r>
          </w:hyperlink>
        </w:p>
        <w:p w14:paraId="78DB00A7"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z337ya" w:history="1">
            <w:r w:rsidR="007D7E68">
              <w:rPr>
                <w:rFonts w:ascii="Source Sans Pro" w:eastAsia="Source Sans Pro" w:hAnsi="Source Sans Pro" w:cs="Source Sans Pro"/>
                <w:color w:val="000000"/>
              </w:rPr>
              <w:t>7.2. Plan razvoja Koprivničko-križevačke županije za razdoblje 2021.-2027.</w:t>
            </w:r>
            <w:r w:rsidR="007D7E68">
              <w:rPr>
                <w:rFonts w:ascii="Source Sans Pro" w:eastAsia="Source Sans Pro" w:hAnsi="Source Sans Pro" w:cs="Source Sans Pro"/>
                <w:color w:val="000000"/>
              </w:rPr>
              <w:tab/>
              <w:t>35</w:t>
            </w:r>
          </w:hyperlink>
        </w:p>
        <w:p w14:paraId="04B4FA5C"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j2qqm3" w:history="1">
            <w:r w:rsidR="007D7E68">
              <w:rPr>
                <w:rFonts w:ascii="Source Sans Pro" w:eastAsia="Source Sans Pro" w:hAnsi="Source Sans Pro" w:cs="Source Sans Pro"/>
                <w:color w:val="000000"/>
              </w:rPr>
              <w:t>7.3. EU strateški dokumenti</w:t>
            </w:r>
            <w:r w:rsidR="007D7E68">
              <w:rPr>
                <w:rFonts w:ascii="Source Sans Pro" w:eastAsia="Source Sans Pro" w:hAnsi="Source Sans Pro" w:cs="Source Sans Pro"/>
                <w:color w:val="000000"/>
              </w:rPr>
              <w:tab/>
              <w:t>38</w:t>
            </w:r>
          </w:hyperlink>
        </w:p>
        <w:p w14:paraId="2DF56048"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4i7ojhp" w:history="1">
            <w:r w:rsidR="007D7E68">
              <w:rPr>
                <w:rFonts w:ascii="Source Sans Pro" w:eastAsia="Source Sans Pro" w:hAnsi="Source Sans Pro" w:cs="Source Sans Pro"/>
                <w:color w:val="000000"/>
              </w:rPr>
              <w:t>8. Opis prioriteta javne politike u srednjoročnom razdoblju</w:t>
            </w:r>
            <w:r w:rsidR="007D7E68">
              <w:rPr>
                <w:rFonts w:ascii="Source Sans Pro" w:eastAsia="Source Sans Pro" w:hAnsi="Source Sans Pro" w:cs="Source Sans Pro"/>
                <w:color w:val="000000"/>
              </w:rPr>
              <w:tab/>
              <w:t>39</w:t>
            </w:r>
          </w:hyperlink>
        </w:p>
        <w:p w14:paraId="397B8139"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2xcytpi" w:history="1">
            <w:r w:rsidR="007D7E68">
              <w:rPr>
                <w:rFonts w:ascii="Source Sans Pro" w:eastAsia="Source Sans Pro" w:hAnsi="Source Sans Pro" w:cs="Source Sans Pro"/>
                <w:color w:val="000000"/>
              </w:rPr>
              <w:t>8.1. Vitalno područje</w:t>
            </w:r>
            <w:r w:rsidR="007D7E68">
              <w:rPr>
                <w:rFonts w:ascii="Source Sans Pro" w:eastAsia="Source Sans Pro" w:hAnsi="Source Sans Pro" w:cs="Source Sans Pro"/>
                <w:color w:val="000000"/>
              </w:rPr>
              <w:tab/>
              <w:t>39</w:t>
            </w:r>
          </w:hyperlink>
        </w:p>
        <w:p w14:paraId="52194418"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1ci93xb" w:history="1">
            <w:r w:rsidR="007D7E68">
              <w:rPr>
                <w:rFonts w:ascii="Source Sans Pro" w:eastAsia="Source Sans Pro" w:hAnsi="Source Sans Pro" w:cs="Source Sans Pro"/>
                <w:color w:val="000000"/>
              </w:rPr>
              <w:t>8.2. Funkcionalno područje</w:t>
            </w:r>
            <w:r w:rsidR="007D7E68">
              <w:rPr>
                <w:rFonts w:ascii="Source Sans Pro" w:eastAsia="Source Sans Pro" w:hAnsi="Source Sans Pro" w:cs="Source Sans Pro"/>
                <w:color w:val="000000"/>
              </w:rPr>
              <w:tab/>
              <w:t>40</w:t>
            </w:r>
          </w:hyperlink>
        </w:p>
        <w:p w14:paraId="2E562523"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whwml4" w:history="1">
            <w:r w:rsidR="007D7E68">
              <w:rPr>
                <w:rFonts w:ascii="Source Sans Pro" w:eastAsia="Source Sans Pro" w:hAnsi="Source Sans Pro" w:cs="Source Sans Pro"/>
                <w:color w:val="000000"/>
              </w:rPr>
              <w:t>8.3. Razvijeno područje</w:t>
            </w:r>
            <w:r w:rsidR="007D7E68">
              <w:rPr>
                <w:rFonts w:ascii="Source Sans Pro" w:eastAsia="Source Sans Pro" w:hAnsi="Source Sans Pro" w:cs="Source Sans Pro"/>
                <w:color w:val="000000"/>
              </w:rPr>
              <w:tab/>
              <w:t>41</w:t>
            </w:r>
          </w:hyperlink>
        </w:p>
        <w:p w14:paraId="39DB7014" w14:textId="77777777" w:rsidR="008019D3" w:rsidRDefault="00A13660">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2bn6wsx" w:history="1">
            <w:r w:rsidR="007D7E68">
              <w:rPr>
                <w:rFonts w:ascii="Source Sans Pro" w:eastAsia="Source Sans Pro" w:hAnsi="Source Sans Pro" w:cs="Source Sans Pro"/>
                <w:color w:val="000000"/>
              </w:rPr>
              <w:t>8.4. Sadržajno područje</w:t>
            </w:r>
            <w:r w:rsidR="007D7E68">
              <w:rPr>
                <w:rFonts w:ascii="Source Sans Pro" w:eastAsia="Source Sans Pro" w:hAnsi="Source Sans Pro" w:cs="Source Sans Pro"/>
                <w:color w:val="000000"/>
              </w:rPr>
              <w:tab/>
              <w:t>43</w:t>
            </w:r>
          </w:hyperlink>
        </w:p>
        <w:p w14:paraId="32678A3B"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qsh70q" w:history="1">
            <w:r w:rsidR="007D7E68">
              <w:rPr>
                <w:rFonts w:ascii="Source Sans Pro" w:eastAsia="Source Sans Pro" w:hAnsi="Source Sans Pro" w:cs="Source Sans Pro"/>
                <w:color w:val="000000"/>
              </w:rPr>
              <w:t>9. Popis posebnih ciljeva i ključnih pokazatelja ishoda</w:t>
            </w:r>
            <w:r w:rsidR="007D7E68">
              <w:rPr>
                <w:rFonts w:ascii="Source Sans Pro" w:eastAsia="Source Sans Pro" w:hAnsi="Source Sans Pro" w:cs="Source Sans Pro"/>
                <w:color w:val="000000"/>
              </w:rPr>
              <w:tab/>
              <w:t>45</w:t>
            </w:r>
          </w:hyperlink>
        </w:p>
        <w:p w14:paraId="492EC08A"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3as4poj" w:history="1">
            <w:r w:rsidR="007D7E68">
              <w:rPr>
                <w:rFonts w:ascii="Source Sans Pro" w:eastAsia="Source Sans Pro" w:hAnsi="Source Sans Pro" w:cs="Source Sans Pro"/>
                <w:color w:val="000000"/>
              </w:rPr>
              <w:t>10. Terminski plan provedbe projekata od strateškog značaja</w:t>
            </w:r>
            <w:r w:rsidR="007D7E68">
              <w:rPr>
                <w:rFonts w:ascii="Source Sans Pro" w:eastAsia="Source Sans Pro" w:hAnsi="Source Sans Pro" w:cs="Source Sans Pro"/>
                <w:color w:val="000000"/>
              </w:rPr>
              <w:tab/>
              <w:t>51</w:t>
            </w:r>
          </w:hyperlink>
        </w:p>
        <w:p w14:paraId="219D566F"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1pxezwc" w:history="1">
            <w:r w:rsidR="007D7E68">
              <w:rPr>
                <w:rFonts w:ascii="Source Sans Pro" w:eastAsia="Source Sans Pro" w:hAnsi="Source Sans Pro" w:cs="Source Sans Pro"/>
                <w:color w:val="000000"/>
              </w:rPr>
              <w:t>11. Indikativni financijski plan</w:t>
            </w:r>
            <w:r w:rsidR="007D7E68">
              <w:rPr>
                <w:rFonts w:ascii="Source Sans Pro" w:eastAsia="Source Sans Pro" w:hAnsi="Source Sans Pro" w:cs="Source Sans Pro"/>
                <w:color w:val="000000"/>
              </w:rPr>
              <w:tab/>
              <w:t>69</w:t>
            </w:r>
          </w:hyperlink>
        </w:p>
        <w:p w14:paraId="2C09B42C"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49x2ik5" w:history="1">
            <w:r w:rsidR="007D7E68">
              <w:rPr>
                <w:rFonts w:ascii="Source Sans Pro" w:eastAsia="Source Sans Pro" w:hAnsi="Source Sans Pro" w:cs="Source Sans Pro"/>
                <w:color w:val="000000"/>
              </w:rPr>
              <w:t>12. Okvir za praćenje i vrednovanje</w:t>
            </w:r>
            <w:r w:rsidR="007D7E68">
              <w:rPr>
                <w:rFonts w:ascii="Source Sans Pro" w:eastAsia="Source Sans Pro" w:hAnsi="Source Sans Pro" w:cs="Source Sans Pro"/>
                <w:color w:val="000000"/>
              </w:rPr>
              <w:tab/>
              <w:t>71</w:t>
            </w:r>
          </w:hyperlink>
        </w:p>
        <w:p w14:paraId="0B51B947" w14:textId="77777777" w:rsidR="008019D3" w:rsidRDefault="00A13660">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2p2csry" w:history="1">
            <w:r w:rsidR="007D7E68">
              <w:rPr>
                <w:rFonts w:ascii="Source Sans Pro" w:eastAsia="Source Sans Pro" w:hAnsi="Source Sans Pro" w:cs="Source Sans Pro"/>
                <w:color w:val="000000"/>
              </w:rPr>
              <w:t>Prilozi</w:t>
            </w:r>
            <w:r w:rsidR="007D7E68">
              <w:rPr>
                <w:rFonts w:ascii="Source Sans Pro" w:eastAsia="Source Sans Pro" w:hAnsi="Source Sans Pro" w:cs="Source Sans Pro"/>
                <w:color w:val="000000"/>
              </w:rPr>
              <w:tab/>
              <w:t>72</w:t>
            </w:r>
          </w:hyperlink>
          <w:r w:rsidR="007D7E68">
            <w:fldChar w:fldCharType="end"/>
          </w:r>
        </w:p>
      </w:sdtContent>
    </w:sdt>
    <w:p w14:paraId="593DA299" w14:textId="77777777" w:rsidR="008019D3" w:rsidRDefault="008019D3">
      <w:pPr>
        <w:tabs>
          <w:tab w:val="right" w:pos="9025"/>
        </w:tabs>
        <w:spacing w:before="200" w:after="80" w:line="240" w:lineRule="auto"/>
        <w:rPr>
          <w:rFonts w:ascii="Source Sans Pro" w:eastAsia="Source Sans Pro" w:hAnsi="Source Sans Pro" w:cs="Source Sans Pro"/>
          <w:color w:val="000000"/>
        </w:rPr>
      </w:pPr>
    </w:p>
    <w:p w14:paraId="2C939E33" w14:textId="77777777" w:rsidR="008019D3" w:rsidRDefault="00A13660">
      <w:pPr>
        <w:pStyle w:val="Naslov1"/>
        <w:ind w:firstLine="720"/>
      </w:pPr>
      <w:bookmarkStart w:id="0" w:name="_heading=h.gjdgxs" w:colFirst="0" w:colLast="0"/>
      <w:bookmarkEnd w:id="0"/>
      <w:r>
        <w:t>1. Uvod</w:t>
      </w:r>
    </w:p>
    <w:p w14:paraId="3628E378" w14:textId="77777777" w:rsidR="008019D3" w:rsidRDefault="008019D3">
      <w:pPr>
        <w:jc w:val="both"/>
        <w:rPr>
          <w:rFonts w:ascii="Source Sans Pro" w:eastAsia="Source Sans Pro" w:hAnsi="Source Sans Pro" w:cs="Source Sans Pro"/>
        </w:rPr>
      </w:pPr>
    </w:p>
    <w:p w14:paraId="59AB3D5F"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Strategija razvoja manjeg Urbanog područja Koprivnica za financijsko razdoblje 2021. - 2027. (u daljnjem tekstu, SRUP) planski je dokument politike regionalnog razvoja kojim se utvrđuju ciljevi i prioriteti razvoja Urbanog područja. Sukladno Zakonu o regionalnom razvoju Republike Hrvatske (NN 147/14, 123/17, 118/18), urbana područja ustrojavaju se radi učinkovitijeg planiranja, usklađivanja i provedbe politike regionalnog razvoja, posebno njezine urbane dimenzije, i to kao urbane aglomeracije, veća urbana p</w:t>
      </w:r>
      <w:r>
        <w:rPr>
          <w:rFonts w:ascii="Source Sans Pro" w:eastAsia="Source Sans Pro" w:hAnsi="Source Sans Pro" w:cs="Source Sans Pro"/>
        </w:rPr>
        <w:t>odručja i manja urbana područja. Urbano područje Koprivnica pripada kategoriji manjih urbanih područja - odnosno gradova koji imaju manje od 35.000 stanovnika, a čije središnje naselje ima više od 10.000 stanovnika i/ili je sjedište županije. Sukladno tome, Grad Koprivnica središte je Urbanog područja te nositelj izrade Strategije razvoja manjeg Urbanog područja Koprivnica za financijsko razdoblje 2021.-2027.</w:t>
      </w:r>
    </w:p>
    <w:p w14:paraId="195E49FE" w14:textId="77777777" w:rsidR="008019D3" w:rsidRDefault="008019D3">
      <w:pPr>
        <w:jc w:val="both"/>
        <w:rPr>
          <w:rFonts w:ascii="Source Sans Pro" w:eastAsia="Source Sans Pro" w:hAnsi="Source Sans Pro" w:cs="Source Sans Pro"/>
        </w:rPr>
      </w:pPr>
    </w:p>
    <w:p w14:paraId="51495F01"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Uvođenje ciljano usmjerenog pristupa prema urbanim središtima dio je reforme kohezijske politike, potaknut sve većim udjelom stanovništva u urbanim područjima i činjenicom da su upravo gradovi u Republici Hrvatskoj generatori gospodarskog i ukupnog društvenog razvoja određenog područja. Provedba teritorijalnog pristupa razvoja urbanih područja zbog specifičnih </w:t>
      </w:r>
      <w:proofErr w:type="spellStart"/>
      <w:r>
        <w:rPr>
          <w:rFonts w:ascii="Source Sans Pro" w:eastAsia="Source Sans Pro" w:hAnsi="Source Sans Pro" w:cs="Source Sans Pro"/>
        </w:rPr>
        <w:t>socio</w:t>
      </w:r>
      <w:proofErr w:type="spellEnd"/>
      <w:r>
        <w:rPr>
          <w:rFonts w:ascii="Source Sans Pro" w:eastAsia="Source Sans Pro" w:hAnsi="Source Sans Pro" w:cs="Source Sans Pro"/>
        </w:rPr>
        <w:t>-ekonomskih izazova s kojima se gradovi suočavaju prvi je puta uvedena u prošlom višegodišnjem financijskom razdoblju, 2014.-2020., uvođenjem mehanizma integriranih teritorijalnih ulaganja (ITU mehanizam). Nacionalno zakonodavstvo urbani razvoj prepoznaje kao čimbenik ravnomjernog regionalnog razvoja, te je uspostava urbanih područja definirana člankom 14. Zakona o regionalnom razvoju Republike Hrvatske  (NN 147/14, 123/17, 118/18). Povezano s definiranjem urbanih područja, Uredba (EU) 2021/1060 Europs</w:t>
      </w:r>
      <w:r>
        <w:rPr>
          <w:rFonts w:ascii="Source Sans Pro" w:eastAsia="Source Sans Pro" w:hAnsi="Source Sans Pro" w:cs="Source Sans Pro"/>
        </w:rPr>
        <w:t>kog parlamenta i Vijeća od 24. lipnja 2021., članak 29., definira obvezu izrade teritorijalne strategije kako bi se ojačao integrirani pristup teritorijalnom razvoju, odnosno utvrdila ulaganja u obliku teritorijalnih alata kao što su integrirana teritorijalna ulaganja. Uredbom su definirani minimalni zahtjevi za sadržaj teritorijalne strategije i utvrđena obveza izrade teritorijalne strategije kao temeljnog strateškog dokumenta kojim se određuju ciljevi i prioriteti razvoja urbanih područja, a koja predstav</w:t>
      </w:r>
      <w:r>
        <w:rPr>
          <w:rFonts w:ascii="Source Sans Pro" w:eastAsia="Source Sans Pro" w:hAnsi="Source Sans Pro" w:cs="Source Sans Pro"/>
        </w:rPr>
        <w:t xml:space="preserve">lja preduvjet za korištenje ITU mehanizma. </w:t>
      </w:r>
    </w:p>
    <w:p w14:paraId="06CE7904" w14:textId="77777777" w:rsidR="008019D3" w:rsidRDefault="008019D3">
      <w:pPr>
        <w:jc w:val="both"/>
        <w:rPr>
          <w:rFonts w:ascii="Source Sans Pro" w:eastAsia="Source Sans Pro" w:hAnsi="Source Sans Pro" w:cs="Source Sans Pro"/>
        </w:rPr>
      </w:pPr>
    </w:p>
    <w:p w14:paraId="3A054527"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U proteklom razdoblju, sredstva iz ITU mehanizma koristilo je osam najvećih urbanih središta u Republici Hrvatskoj - Zagreb, Split, Rijeka, Osijek, Zadar, Pula, Slavonski Brod i Karlovac, dok je u novom višegodišnjem financijskom okviru 2021.-2027. planirano korištenje ITU mehanizma u 22 grada. Proširenje ITU mehanizma doprinijet će jačanju uloge gradova i pripadajućih funkcionalnih urbanih područja te intenziviranju suradnje između svih sastavnica urbanih područja. Grad Koprivnica i pripadajuće, definirano</w:t>
      </w:r>
      <w:r>
        <w:rPr>
          <w:rFonts w:ascii="Source Sans Pro" w:eastAsia="Source Sans Pro" w:hAnsi="Source Sans Pro" w:cs="Source Sans Pro"/>
        </w:rPr>
        <w:t xml:space="preserve"> područje, kao središte manjeg urbanog područja, ujedno i sjedište Županije, obuhvaćen je navedenim proširenjem te će u novom financijskom razdoblju imati na raspolaganju indikativnu alokaciju od 18 </w:t>
      </w:r>
      <w:proofErr w:type="spellStart"/>
      <w:r>
        <w:rPr>
          <w:rFonts w:ascii="Source Sans Pro" w:eastAsia="Source Sans Pro" w:hAnsi="Source Sans Pro" w:cs="Source Sans Pro"/>
        </w:rPr>
        <w:t>mil</w:t>
      </w:r>
      <w:proofErr w:type="spellEnd"/>
      <w:r>
        <w:rPr>
          <w:rFonts w:ascii="Source Sans Pro" w:eastAsia="Source Sans Pro" w:hAnsi="Source Sans Pro" w:cs="Source Sans Pro"/>
        </w:rPr>
        <w:t>. EUR u okviru ITU mehanizma. Europskom regulativom definirano je minimalno izdvajanje za mjere održivog urbanog razvoja po državama članicama od 8% ukupne alokacije Europskog fonda za regionalni razvoj, a s obzirom na povećanje broja “ITU gradova” Republika Hrvatska u procesu programiranja prijedlog alokacij</w:t>
      </w:r>
      <w:r>
        <w:rPr>
          <w:rFonts w:ascii="Source Sans Pro" w:eastAsia="Source Sans Pro" w:hAnsi="Source Sans Pro" w:cs="Source Sans Pro"/>
        </w:rPr>
        <w:t xml:space="preserve">e podignula je na 13% alokacije EFRR-a, odnosno 681 milijun EUR. </w:t>
      </w:r>
    </w:p>
    <w:p w14:paraId="773AB392" w14:textId="77777777" w:rsidR="008019D3" w:rsidRDefault="008019D3">
      <w:pPr>
        <w:jc w:val="both"/>
        <w:rPr>
          <w:rFonts w:ascii="Source Sans Pro" w:eastAsia="Source Sans Pro" w:hAnsi="Source Sans Pro" w:cs="Source Sans Pro"/>
        </w:rPr>
      </w:pPr>
    </w:p>
    <w:p w14:paraId="2207D00B"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lastRenderedPageBreak/>
        <w:t>Sukladno ranije spomenutom uvjetu za korištenje sredstava ITU mehanizma, pokrenut je proces izrade Strategije razvoja manjeg Urbanog područja Koprivnica za financijsko razdoblje 2021.-2027., čemu je prethodilo definiranje obuhvata i uspostava urbanog područja, odnosno donošenje Odluke o ustrojavanju i sastavu manjeg Urbanog područja Koprivnica (010-01/21-01/0003; URBROJ: 2137/01-03/2-21-35) 25. listopada 2021. Odlukom je utvrđeno kako Grad Koprivnica predstavlja središte urbanog područja čiji sastav obuhvać</w:t>
      </w:r>
      <w:r>
        <w:rPr>
          <w:rFonts w:ascii="Source Sans Pro" w:eastAsia="Source Sans Pro" w:hAnsi="Source Sans Pro" w:cs="Source Sans Pro"/>
        </w:rPr>
        <w:t>a još devet jedinica lokalne samouprave:</w:t>
      </w:r>
    </w:p>
    <w:p w14:paraId="20C4EDF8" w14:textId="77777777" w:rsidR="008019D3" w:rsidRDefault="00A13660">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Peteranec</w:t>
      </w:r>
      <w:proofErr w:type="spellEnd"/>
      <w:r>
        <w:rPr>
          <w:rFonts w:ascii="Source Sans Pro" w:eastAsia="Source Sans Pro" w:hAnsi="Source Sans Pro" w:cs="Source Sans Pro"/>
        </w:rPr>
        <w:t>,</w:t>
      </w:r>
    </w:p>
    <w:p w14:paraId="3DEA10DF" w14:textId="77777777" w:rsidR="008019D3" w:rsidRDefault="00A13660">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Drnje</w:t>
      </w:r>
      <w:proofErr w:type="spellEnd"/>
      <w:r>
        <w:rPr>
          <w:rFonts w:ascii="Source Sans Pro" w:eastAsia="Source Sans Pro" w:hAnsi="Source Sans Pro" w:cs="Source Sans Pro"/>
        </w:rPr>
        <w:t>,</w:t>
      </w:r>
    </w:p>
    <w:p w14:paraId="57960351" w14:textId="77777777" w:rsidR="008019D3" w:rsidRDefault="00A13660">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 xml:space="preserve">Općina Koprivnički </w:t>
      </w:r>
      <w:proofErr w:type="spellStart"/>
      <w:r>
        <w:rPr>
          <w:rFonts w:ascii="Source Sans Pro" w:eastAsia="Source Sans Pro" w:hAnsi="Source Sans Pro" w:cs="Source Sans Pro"/>
        </w:rPr>
        <w:t>Bregi</w:t>
      </w:r>
      <w:proofErr w:type="spellEnd"/>
      <w:r>
        <w:rPr>
          <w:rFonts w:ascii="Source Sans Pro" w:eastAsia="Source Sans Pro" w:hAnsi="Source Sans Pro" w:cs="Source Sans Pro"/>
        </w:rPr>
        <w:t>,</w:t>
      </w:r>
    </w:p>
    <w:p w14:paraId="310A1F21" w14:textId="77777777" w:rsidR="008019D3" w:rsidRDefault="00A13660">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Sokolovac,</w:t>
      </w:r>
    </w:p>
    <w:p w14:paraId="6C59139F" w14:textId="77777777" w:rsidR="008019D3" w:rsidRDefault="00A13660">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Đelekovec</w:t>
      </w:r>
      <w:proofErr w:type="spellEnd"/>
      <w:r>
        <w:rPr>
          <w:rFonts w:ascii="Source Sans Pro" w:eastAsia="Source Sans Pro" w:hAnsi="Source Sans Pro" w:cs="Source Sans Pro"/>
        </w:rPr>
        <w:t>,</w:t>
      </w:r>
    </w:p>
    <w:p w14:paraId="3052A469" w14:textId="77777777" w:rsidR="008019D3" w:rsidRDefault="00A13660">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Hlebine</w:t>
      </w:r>
      <w:proofErr w:type="spellEnd"/>
      <w:r>
        <w:rPr>
          <w:rFonts w:ascii="Source Sans Pro" w:eastAsia="Source Sans Pro" w:hAnsi="Source Sans Pro" w:cs="Source Sans Pro"/>
        </w:rPr>
        <w:t>,</w:t>
      </w:r>
    </w:p>
    <w:p w14:paraId="6D7A2E7A" w14:textId="77777777" w:rsidR="008019D3" w:rsidRDefault="00A13660">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 xml:space="preserve">Općina Koprivnički </w:t>
      </w:r>
      <w:proofErr w:type="spellStart"/>
      <w:r>
        <w:rPr>
          <w:rFonts w:ascii="Source Sans Pro" w:eastAsia="Source Sans Pro" w:hAnsi="Source Sans Pro" w:cs="Source Sans Pro"/>
        </w:rPr>
        <w:t>lvanec</w:t>
      </w:r>
      <w:proofErr w:type="spellEnd"/>
      <w:r>
        <w:rPr>
          <w:rFonts w:ascii="Source Sans Pro" w:eastAsia="Source Sans Pro" w:hAnsi="Source Sans Pro" w:cs="Source Sans Pro"/>
        </w:rPr>
        <w:t>,</w:t>
      </w:r>
    </w:p>
    <w:p w14:paraId="0355F277" w14:textId="77777777" w:rsidR="008019D3" w:rsidRDefault="00A13660">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Rasinja</w:t>
      </w:r>
    </w:p>
    <w:p w14:paraId="13436153" w14:textId="77777777" w:rsidR="008019D3" w:rsidRDefault="00A13660">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Novigrad Podravski.</w:t>
      </w:r>
    </w:p>
    <w:p w14:paraId="1AF9796F" w14:textId="77777777" w:rsidR="008019D3" w:rsidRDefault="008019D3">
      <w:pPr>
        <w:jc w:val="both"/>
        <w:rPr>
          <w:rFonts w:ascii="Source Sans Pro" w:eastAsia="Source Sans Pro" w:hAnsi="Source Sans Pro" w:cs="Source Sans Pro"/>
        </w:rPr>
      </w:pPr>
    </w:p>
    <w:p w14:paraId="6FB4475A"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Postupak izrade </w:t>
      </w:r>
      <w:r>
        <w:rPr>
          <w:rFonts w:ascii="Source Sans Pro" w:eastAsia="Source Sans Pro" w:hAnsi="Source Sans Pro" w:cs="Source Sans Pro"/>
        </w:rPr>
        <w:t>Strategije pokrenut je donošenjem Odluke o pokretanju postupka izrade Strategije razvoja manjeg Urbanog područja Koprivnica za financijsko razdoblje 2021.-2027. godine (KLASA: 010-01/21-01/0003, URBROJ: 2137/01-03/2-21-36 od 25.10.2021. i KLASA:010-01/21-01/003, URBROJ: 2137-1-03/2-22-94 od 31.01.2022.godine), a kao dio institucionalnog okvira osnovano je Koordinacijsko vijeće (Odlukom o osnivanju i imenovanju Koordinacijskog vijeća manjeg urbanog područja Koprivnica) i Partnersko vijeće (Odlukom o osnivanj</w:t>
      </w:r>
      <w:r>
        <w:rPr>
          <w:rFonts w:ascii="Source Sans Pro" w:eastAsia="Source Sans Pro" w:hAnsi="Source Sans Pro" w:cs="Source Sans Pro"/>
        </w:rPr>
        <w:t>u i imenovanju Partnerskog vijeća za izradu i praćenje Strategije razvoja manjeg urbanog područja Koprivnica za financijsko razdoblje 2021.-2027. godine).</w:t>
      </w:r>
    </w:p>
    <w:p w14:paraId="72223217" w14:textId="77777777" w:rsidR="008019D3" w:rsidRDefault="00A13660">
      <w:pPr>
        <w:jc w:val="both"/>
        <w:rPr>
          <w:rFonts w:ascii="Source Sans Pro" w:eastAsia="Source Sans Pro" w:hAnsi="Source Sans Pro" w:cs="Source Sans Pro"/>
          <w:i/>
        </w:rPr>
      </w:pPr>
      <w:r>
        <w:rPr>
          <w:rFonts w:ascii="Source Sans Pro" w:eastAsia="Source Sans Pro" w:hAnsi="Source Sans Pro" w:cs="Source Sans Pro"/>
        </w:rPr>
        <w:t>Koordinacijsko vijeće, tijelo je zaduženo za koordinaciju izrade, izmjene i/ili dopune, donošenja, provedbe i praćenja provedbe strategije razvoja manjeg urbanog područja, a čine ga gradonačelnici i načelnici svih gradova i općina koje su u sastavu manjeg urbanog područja. Partnersko vijeće formirano je s ciljem sudjelovanja u donošenju SRUP-a i utvrđivanja prioriteta, a sastavljeno je sukladno načelu partnerstva i suradnje, vodeći računa o zastupljenosti različitih aktera iz manjeg urbanog područja kao i z</w:t>
      </w:r>
      <w:r>
        <w:rPr>
          <w:rFonts w:ascii="Source Sans Pro" w:eastAsia="Source Sans Pro" w:hAnsi="Source Sans Pro" w:cs="Source Sans Pro"/>
        </w:rPr>
        <w:t xml:space="preserve">astupljenosti predstavnika iz svih jedinica lokalne samouprave. Opis sudjelovanja partnera, te rad i aktivnosti Partnerskog vijeća detaljno su prikazane u poglavlju 3. </w:t>
      </w:r>
      <w:r>
        <w:rPr>
          <w:rFonts w:ascii="Source Sans Pro" w:eastAsia="Source Sans Pro" w:hAnsi="Source Sans Pro" w:cs="Source Sans Pro"/>
          <w:i/>
        </w:rPr>
        <w:t xml:space="preserve">Opis sudjelovanja partnera u pripremi i provedbi SRUP-a. </w:t>
      </w:r>
    </w:p>
    <w:p w14:paraId="24E899DD" w14:textId="77777777" w:rsidR="008019D3" w:rsidRDefault="008019D3">
      <w:pPr>
        <w:jc w:val="both"/>
        <w:rPr>
          <w:rFonts w:ascii="Source Sans Pro" w:eastAsia="Source Sans Pro" w:hAnsi="Source Sans Pro" w:cs="Source Sans Pro"/>
        </w:rPr>
      </w:pPr>
    </w:p>
    <w:p w14:paraId="0A63705B"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Nadalje, sukladno obavezama definiranim Smjernicama za uspostavu urbanih područja i izradu strategija razvoja urbanih područja za financijsko razdoblje 2021.-2027., verzija 2.0. (u daljnjem tekstu, Smjernice) pokrenut je proces prethodnog vrednovanja tijekom izrade SRUP-a koje provodi nezavisno stručno tijelo. Provedbom prethodnog vrednovanja osigurava se poboljšanje kvalitete SRUP-a, a time ujedno i kvalitete cjelokupnog procesa programiranja, te su preporuke i doprinosi vanjskih </w:t>
      </w:r>
      <w:proofErr w:type="spellStart"/>
      <w:r>
        <w:rPr>
          <w:rFonts w:ascii="Source Sans Pro" w:eastAsia="Source Sans Pro" w:hAnsi="Source Sans Pro" w:cs="Source Sans Pro"/>
        </w:rPr>
        <w:t>evaluatora</w:t>
      </w:r>
      <w:proofErr w:type="spellEnd"/>
      <w:r>
        <w:rPr>
          <w:rFonts w:ascii="Source Sans Pro" w:eastAsia="Source Sans Pro" w:hAnsi="Source Sans Pro" w:cs="Source Sans Pro"/>
        </w:rPr>
        <w:t xml:space="preserve"> integrirane u sadržaj SRUP-a tijekom procesa izrade. Sažetak prethodnog vrednovanja sastavni je dio SRUP-a (Prilog 3). </w:t>
      </w:r>
    </w:p>
    <w:p w14:paraId="23DA07F6"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Osim provedbe prethodnog vrednovanja, Smjernicama je definirana i obveza strateške procjene utjecaja na okoliš, kojom se procjenjuju vjerojatno značajni učinci na okoliš do kojih može doći uslijed provedbe SRUP-a. Odluka o započinjanju postupka ocjene o potrebi strateške procjene </w:t>
      </w:r>
      <w:r>
        <w:rPr>
          <w:rFonts w:ascii="Source Sans Pro" w:eastAsia="Source Sans Pro" w:hAnsi="Source Sans Pro" w:cs="Source Sans Pro"/>
        </w:rPr>
        <w:lastRenderedPageBreak/>
        <w:t xml:space="preserve">utjecaja na okoliš Strategije razvoja manjeg Urbanog područja Koprivnica (KLASA: 351-01/21-01/0003, URBROJ: 2137/01-03-02/3-21-1) donesena je 15. prosinca 2021. godine, a u postupku Ocjene o potrebi strateške procjene utjecaja na okoliš utvrđeno je da provedba SRUP-a neće imati vjerojatno značajan utjecaj na okoliš te da je prihvatljiva za ekološku mrežu, na osnovu čega je utvrđeno da nije potrebno provesti postupak strateške procjene utjecaja na okoliš. U cilju utvrđivanja vjerojatno značajnog utjecaja na </w:t>
      </w:r>
      <w:r>
        <w:rPr>
          <w:rFonts w:ascii="Source Sans Pro" w:eastAsia="Source Sans Pro" w:hAnsi="Source Sans Pro" w:cs="Source Sans Pro"/>
        </w:rPr>
        <w:t>okoliš za SRUP Grad Koprivnica je zatražio mišljenja tijela i/ili osoba određenih posebnim propisima:</w:t>
      </w:r>
    </w:p>
    <w:p w14:paraId="7E7024FB"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prostornog uređenja, graditeljstva i državne imovine;</w:t>
      </w:r>
    </w:p>
    <w:p w14:paraId="2F47AF5D"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mora, prometa i infrastrukture;</w:t>
      </w:r>
    </w:p>
    <w:p w14:paraId="6C1F5820"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kulture i medija, Uprava za zaštitu kulturne baštine, Konzervatorski odjel u Bjelovaru;</w:t>
      </w:r>
    </w:p>
    <w:p w14:paraId="0984BF8F"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poljoprivrede, Uprava šumarstva, lovstva i drvne industrije;</w:t>
      </w:r>
    </w:p>
    <w:p w14:paraId="44B59535"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unutarnjih poslova, Ravnateljstvo civilne zaštite, Područni ured civilne zaštite Varaždin, Služba civilne zaštite Koprivnica;</w:t>
      </w:r>
    </w:p>
    <w:p w14:paraId="0529FE4E"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Koprivničko-križevačka županija, Upravni odjel za gospodarstvo, komunalne djelatnosti i poljoprivredu;</w:t>
      </w:r>
    </w:p>
    <w:p w14:paraId="370DA6F7"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Javna ustanova za upravljanje zaštićenim prirodnim vrijednostima na području Koprivničko-križevačke županije;</w:t>
      </w:r>
    </w:p>
    <w:p w14:paraId="21CB2727"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Zavod za prostorno uređenje Koprivničko-križevačke županije;</w:t>
      </w:r>
    </w:p>
    <w:p w14:paraId="09A9B958"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Hrvatske ceste d.o.o.;</w:t>
      </w:r>
    </w:p>
    <w:p w14:paraId="4F3824F5"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Hrvatske vode, VGO za Muru i gornju Dravu;</w:t>
      </w:r>
    </w:p>
    <w:p w14:paraId="37EEA97D"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Uprava šuma, Podružnica Koprivnica;</w:t>
      </w:r>
    </w:p>
    <w:p w14:paraId="59E8FC1F"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HEP ODS d.o.o., Elektra Koprivnica;</w:t>
      </w:r>
    </w:p>
    <w:p w14:paraId="5A1D17B0"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GKP Komunalac d.o.o.;</w:t>
      </w:r>
    </w:p>
    <w:p w14:paraId="2922A064"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Koprivnica plin d.o.o.;</w:t>
      </w:r>
    </w:p>
    <w:p w14:paraId="306FF3EC"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Koprivničke vode d.o.o.;</w:t>
      </w:r>
    </w:p>
    <w:p w14:paraId="51ED652C"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Grad Koprivnica, Upravni odjel za izgradnju grada, upravljanje nekretninama i komunalno gospodarstvo;</w:t>
      </w:r>
    </w:p>
    <w:p w14:paraId="1B4F2AEB"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Drnje</w:t>
      </w:r>
      <w:proofErr w:type="spellEnd"/>
      <w:r>
        <w:rPr>
          <w:rFonts w:ascii="Source Sans Pro" w:eastAsia="Source Sans Pro" w:hAnsi="Source Sans Pro" w:cs="Source Sans Pro"/>
        </w:rPr>
        <w:t>;</w:t>
      </w:r>
    </w:p>
    <w:p w14:paraId="472E3C5B"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Đelekovec</w:t>
      </w:r>
      <w:proofErr w:type="spellEnd"/>
      <w:r>
        <w:rPr>
          <w:rFonts w:ascii="Source Sans Pro" w:eastAsia="Source Sans Pro" w:hAnsi="Source Sans Pro" w:cs="Source Sans Pro"/>
        </w:rPr>
        <w:t>;</w:t>
      </w:r>
    </w:p>
    <w:p w14:paraId="53CE57BC"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Hlebine</w:t>
      </w:r>
      <w:proofErr w:type="spellEnd"/>
      <w:r>
        <w:rPr>
          <w:rFonts w:ascii="Source Sans Pro" w:eastAsia="Source Sans Pro" w:hAnsi="Source Sans Pro" w:cs="Source Sans Pro"/>
        </w:rPr>
        <w:t>;</w:t>
      </w:r>
    </w:p>
    <w:p w14:paraId="2E08979F"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Koprivnički Ivanec;</w:t>
      </w:r>
    </w:p>
    <w:p w14:paraId="1AAD7DD0"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Novigrad Podravski;</w:t>
      </w:r>
    </w:p>
    <w:p w14:paraId="0CC0603E"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Peteranec</w:t>
      </w:r>
      <w:proofErr w:type="spellEnd"/>
      <w:r>
        <w:rPr>
          <w:rFonts w:ascii="Source Sans Pro" w:eastAsia="Source Sans Pro" w:hAnsi="Source Sans Pro" w:cs="Source Sans Pro"/>
        </w:rPr>
        <w:t>;</w:t>
      </w:r>
    </w:p>
    <w:p w14:paraId="4B38EF88"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Sokolovac;</w:t>
      </w:r>
    </w:p>
    <w:p w14:paraId="624A1968" w14:textId="77777777" w:rsidR="008019D3" w:rsidRDefault="00A13660">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 xml:space="preserve">Općina Rasinja. </w:t>
      </w:r>
    </w:p>
    <w:p w14:paraId="4FBDA54A" w14:textId="77777777" w:rsidR="008019D3" w:rsidRDefault="008019D3">
      <w:pPr>
        <w:jc w:val="both"/>
        <w:rPr>
          <w:rFonts w:ascii="Source Sans Pro" w:eastAsia="Source Sans Pro" w:hAnsi="Source Sans Pro" w:cs="Source Sans Pro"/>
        </w:rPr>
      </w:pPr>
    </w:p>
    <w:p w14:paraId="397AE10C"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Javna ustanova za upravljanje zaštićenim prirodnim vrijednostima na području Koprivničko-križevačke županije uz očitovanje da nije potrebno provesti postupak strateške procjene utjecaja na okoliš, istaknula je da je za pojedine projekte i zahvate koji proizlaze iz SRUP-a potrebno provesti postupak ocjene prihvatljivosti za ekološku mrežu, a Upravni odjel za prostorno uređenje, gradnju, zaštitu okoliša i zaštitu prirode Koprivničko-križevačke županije, proveo je Prethodnu ocjenu </w:t>
      </w:r>
      <w:r>
        <w:rPr>
          <w:rFonts w:ascii="Source Sans Pro" w:eastAsia="Source Sans Pro" w:hAnsi="Source Sans Pro" w:cs="Source Sans Pro"/>
        </w:rPr>
        <w:lastRenderedPageBreak/>
        <w:t xml:space="preserve">prihvatljivosti strategije za ekološku mrežu sukladno kojoj nije identificirana potreba za provođenjem postupka strateške procjene utjecaja na okoliš niti Glavne ocjene za ekološku mrežu. </w:t>
      </w:r>
    </w:p>
    <w:p w14:paraId="3A18690B" w14:textId="77777777" w:rsidR="008019D3" w:rsidRDefault="008019D3">
      <w:pPr>
        <w:jc w:val="both"/>
        <w:rPr>
          <w:rFonts w:ascii="Source Sans Pro" w:eastAsia="Source Sans Pro" w:hAnsi="Source Sans Pro" w:cs="Source Sans Pro"/>
        </w:rPr>
      </w:pPr>
    </w:p>
    <w:p w14:paraId="5582A31C"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Završno, procesu strateškog planiranja razvoja manjeg Urbanog područja Koprivnica doprinijelo je i prethodno iskustvo jedinica lokalne samouprave u strateškom planiranju razvoja te izradi  strateških i razvojnih dokumenata na pojedinačnoj razini. S obzirom da je na nacionalnoj razini uspostavljen integrirani sustav strateškog planiranja i upravljanja razvojem, jedinice lokalne i područne (regionalne) samouprave u recentnom razdoblju bile su obvezne izraditi kratkoročne akte strateškog planiranja. Izuzev opć</w:t>
      </w:r>
      <w:r>
        <w:rPr>
          <w:rFonts w:ascii="Source Sans Pro" w:eastAsia="Source Sans Pro" w:hAnsi="Source Sans Pro" w:cs="Source Sans Pro"/>
        </w:rPr>
        <w:t xml:space="preserve">ina Sokolovac i </w:t>
      </w:r>
      <w:proofErr w:type="spellStart"/>
      <w:r>
        <w:rPr>
          <w:rFonts w:ascii="Source Sans Pro" w:eastAsia="Source Sans Pro" w:hAnsi="Source Sans Pro" w:cs="Source Sans Pro"/>
        </w:rPr>
        <w:t>Hlebine</w:t>
      </w:r>
      <w:proofErr w:type="spellEnd"/>
      <w:r>
        <w:rPr>
          <w:rFonts w:ascii="Source Sans Pro" w:eastAsia="Source Sans Pro" w:hAnsi="Source Sans Pro" w:cs="Source Sans Pro"/>
        </w:rPr>
        <w:t xml:space="preserve">, sve ostale JLS u sastavu manjeg Urbanog područja Koprivnica izradile su kratkoročne akte - provedbene programe vezane uz mandatno razdoblje. Grad Koprivnica, osim provedbenim programom,  sustavan strateški pristup razvoju definirao je i donošenjem srednjoročnog akta strateškog planiranja - Strategije razvoja Grada Koprivnice do 2030. godine te sektorskim dokumentima u području prometa </w:t>
      </w:r>
      <w:r>
        <w:rPr>
          <w:rFonts w:ascii="Source Sans Pro" w:eastAsia="Source Sans Pro" w:hAnsi="Source Sans Pro" w:cs="Source Sans Pro"/>
          <w:i/>
        </w:rPr>
        <w:t>(Plan održive mobilnosti Grada Koprivnice - SUMP)</w:t>
      </w:r>
      <w:r>
        <w:rPr>
          <w:rFonts w:ascii="Source Sans Pro" w:eastAsia="Source Sans Pro" w:hAnsi="Source Sans Pro" w:cs="Source Sans Pro"/>
        </w:rPr>
        <w:t>, energetike i održivog razvoja (</w:t>
      </w:r>
      <w:r>
        <w:rPr>
          <w:rFonts w:ascii="Source Sans Pro" w:eastAsia="Source Sans Pro" w:hAnsi="Source Sans Pro" w:cs="Source Sans Pro"/>
          <w:i/>
        </w:rPr>
        <w:t>Akcijski plan ene</w:t>
      </w:r>
      <w:r>
        <w:rPr>
          <w:rFonts w:ascii="Source Sans Pro" w:eastAsia="Source Sans Pro" w:hAnsi="Source Sans Pro" w:cs="Source Sans Pro"/>
          <w:i/>
        </w:rPr>
        <w:t xml:space="preserve">rgetski i klimatski održivog razvitka (SECAP) Grada Koprivnice) </w:t>
      </w:r>
      <w:r>
        <w:rPr>
          <w:rFonts w:ascii="Source Sans Pro" w:eastAsia="Source Sans Pro" w:hAnsi="Source Sans Pro" w:cs="Source Sans Pro"/>
        </w:rPr>
        <w:t xml:space="preserve">te turizma </w:t>
      </w:r>
      <w:r>
        <w:rPr>
          <w:rFonts w:ascii="Source Sans Pro" w:eastAsia="Source Sans Pro" w:hAnsi="Source Sans Pro" w:cs="Source Sans Pro"/>
          <w:i/>
        </w:rPr>
        <w:t>(Strategija razvoja turizma Grada Koprivnice i okolice do 2025. godine)</w:t>
      </w:r>
      <w:r>
        <w:rPr>
          <w:rFonts w:ascii="Source Sans Pro" w:eastAsia="Source Sans Pro" w:hAnsi="Source Sans Pro" w:cs="Source Sans Pro"/>
        </w:rPr>
        <w:t xml:space="preserve"> čime potkrepljuje svoju ulogu grada središta manjeg Urbanog područja i nositelja izrade SRUP-a. </w:t>
      </w:r>
    </w:p>
    <w:p w14:paraId="0FB85A64"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Iako JLS u sastavu manjeg Urbanog područja Koprivnica do izrade SRUP-a nisu imale iskustvo u zajedničkom strateškom planiranju razvoja i implementaciji teritorijalnog pristupa razvoju urbanog područja u cjelini, zajedničke razvojne potrebe i potencijali područja te zajednička vizija napretka - uz formalni institucionalni okvir - osnova su suradnje u izradi i provedbi Strategije razvoja manjeg Urbanog područja Koprivnica za financijsko razdoblje 2021.-2027. Zajednička suradnja u provedbi ove Strategije će sv</w:t>
      </w:r>
      <w:r>
        <w:rPr>
          <w:rFonts w:ascii="Source Sans Pro" w:eastAsia="Source Sans Pro" w:hAnsi="Source Sans Pro" w:cs="Source Sans Pro"/>
        </w:rPr>
        <w:t xml:space="preserve">akako biti novitet u poslovanju uključenih jedinica lokalne samouprave, ali je također neophodna za zajednički razvoj i njegovo promišljeno upravljanje. </w:t>
      </w:r>
    </w:p>
    <w:p w14:paraId="2E70736A" w14:textId="77777777" w:rsidR="008019D3" w:rsidRDefault="008019D3">
      <w:pPr>
        <w:jc w:val="both"/>
        <w:rPr>
          <w:rFonts w:ascii="Source Sans Pro" w:eastAsia="Source Sans Pro" w:hAnsi="Source Sans Pro" w:cs="Source Sans Pro"/>
        </w:rPr>
      </w:pPr>
    </w:p>
    <w:p w14:paraId="2B086F1E" w14:textId="77777777" w:rsidR="008019D3" w:rsidRDefault="008019D3">
      <w:pPr>
        <w:jc w:val="both"/>
        <w:rPr>
          <w:rFonts w:ascii="Source Sans Pro" w:eastAsia="Source Sans Pro" w:hAnsi="Source Sans Pro" w:cs="Source Sans Pro"/>
        </w:rPr>
      </w:pPr>
    </w:p>
    <w:p w14:paraId="7D9BA1EB" w14:textId="77777777" w:rsidR="008019D3" w:rsidRDefault="008019D3">
      <w:pPr>
        <w:jc w:val="both"/>
        <w:rPr>
          <w:rFonts w:ascii="Source Sans Pro" w:eastAsia="Source Sans Pro" w:hAnsi="Source Sans Pro" w:cs="Source Sans Pro"/>
        </w:rPr>
      </w:pPr>
    </w:p>
    <w:p w14:paraId="569FB446" w14:textId="77777777" w:rsidR="008019D3" w:rsidRDefault="008019D3">
      <w:pPr>
        <w:jc w:val="both"/>
        <w:rPr>
          <w:rFonts w:ascii="Source Sans Pro" w:eastAsia="Source Sans Pro" w:hAnsi="Source Sans Pro" w:cs="Source Sans Pro"/>
        </w:rPr>
      </w:pPr>
    </w:p>
    <w:p w14:paraId="47D3BDAB" w14:textId="77777777" w:rsidR="008019D3" w:rsidRDefault="008019D3">
      <w:pPr>
        <w:jc w:val="both"/>
        <w:rPr>
          <w:rFonts w:ascii="Source Sans Pro" w:eastAsia="Source Sans Pro" w:hAnsi="Source Sans Pro" w:cs="Source Sans Pro"/>
        </w:rPr>
      </w:pPr>
    </w:p>
    <w:p w14:paraId="2120139A" w14:textId="77777777" w:rsidR="008019D3" w:rsidRDefault="008019D3">
      <w:pPr>
        <w:jc w:val="both"/>
        <w:rPr>
          <w:rFonts w:ascii="Source Sans Pro" w:eastAsia="Source Sans Pro" w:hAnsi="Source Sans Pro" w:cs="Source Sans Pro"/>
        </w:rPr>
      </w:pPr>
    </w:p>
    <w:p w14:paraId="669CC38C" w14:textId="77777777" w:rsidR="008019D3" w:rsidRDefault="008019D3">
      <w:pPr>
        <w:jc w:val="both"/>
        <w:rPr>
          <w:rFonts w:ascii="Source Sans Pro" w:eastAsia="Source Sans Pro" w:hAnsi="Source Sans Pro" w:cs="Source Sans Pro"/>
        </w:rPr>
      </w:pPr>
    </w:p>
    <w:p w14:paraId="2706D270" w14:textId="77777777" w:rsidR="008019D3" w:rsidRDefault="008019D3">
      <w:pPr>
        <w:jc w:val="both"/>
        <w:rPr>
          <w:rFonts w:ascii="Source Sans Pro" w:eastAsia="Source Sans Pro" w:hAnsi="Source Sans Pro" w:cs="Source Sans Pro"/>
        </w:rPr>
      </w:pPr>
    </w:p>
    <w:p w14:paraId="4BC3E0D6" w14:textId="77777777" w:rsidR="008019D3" w:rsidRDefault="008019D3">
      <w:pPr>
        <w:jc w:val="both"/>
        <w:rPr>
          <w:rFonts w:ascii="Source Sans Pro" w:eastAsia="Source Sans Pro" w:hAnsi="Source Sans Pro" w:cs="Source Sans Pro"/>
        </w:rPr>
      </w:pPr>
    </w:p>
    <w:p w14:paraId="34955CE4" w14:textId="77777777" w:rsidR="008019D3" w:rsidRDefault="008019D3">
      <w:pPr>
        <w:jc w:val="both"/>
        <w:rPr>
          <w:rFonts w:ascii="Source Sans Pro" w:eastAsia="Source Sans Pro" w:hAnsi="Source Sans Pro" w:cs="Source Sans Pro"/>
        </w:rPr>
      </w:pPr>
    </w:p>
    <w:p w14:paraId="611966ED" w14:textId="77777777" w:rsidR="008019D3" w:rsidRDefault="008019D3">
      <w:pPr>
        <w:jc w:val="both"/>
        <w:rPr>
          <w:rFonts w:ascii="Source Sans Pro" w:eastAsia="Source Sans Pro" w:hAnsi="Source Sans Pro" w:cs="Source Sans Pro"/>
        </w:rPr>
      </w:pPr>
    </w:p>
    <w:p w14:paraId="268E729B" w14:textId="77777777" w:rsidR="008019D3" w:rsidRDefault="008019D3">
      <w:pPr>
        <w:jc w:val="both"/>
        <w:rPr>
          <w:rFonts w:ascii="Source Sans Pro" w:eastAsia="Source Sans Pro" w:hAnsi="Source Sans Pro" w:cs="Source Sans Pro"/>
        </w:rPr>
      </w:pPr>
    </w:p>
    <w:p w14:paraId="41CF7C59" w14:textId="77777777" w:rsidR="008019D3" w:rsidRDefault="008019D3">
      <w:pPr>
        <w:jc w:val="both"/>
        <w:rPr>
          <w:rFonts w:ascii="Source Sans Pro" w:eastAsia="Source Sans Pro" w:hAnsi="Source Sans Pro" w:cs="Source Sans Pro"/>
        </w:rPr>
      </w:pPr>
    </w:p>
    <w:p w14:paraId="4FE24C94" w14:textId="77777777" w:rsidR="003E68A0" w:rsidRDefault="00A13660">
      <w:pPr>
        <w:pStyle w:val="Naslov1"/>
        <w:ind w:firstLine="720"/>
      </w:pPr>
      <w:bookmarkStart w:id="1" w:name="_heading=h.30j0zll" w:colFirst="0" w:colLast="0"/>
      <w:bookmarkEnd w:id="1"/>
      <w:r>
        <w:br w:type="page"/>
      </w:r>
    </w:p>
    <w:p w14:paraId="37A0B956" w14:textId="77777777" w:rsidR="008019D3" w:rsidRDefault="00A13660">
      <w:pPr>
        <w:pStyle w:val="Naslov1"/>
        <w:ind w:firstLine="720"/>
      </w:pPr>
      <w:r>
        <w:lastRenderedPageBreak/>
        <w:t>2. Zemljopisno područje koje SRUP obuhvaća</w:t>
      </w:r>
    </w:p>
    <w:p w14:paraId="2BF2DD7A" w14:textId="77777777" w:rsidR="008019D3" w:rsidRDefault="008019D3">
      <w:pPr>
        <w:rPr>
          <w:rFonts w:ascii="Source Sans Pro" w:eastAsia="Source Sans Pro" w:hAnsi="Source Sans Pro" w:cs="Source Sans Pro"/>
          <w:b/>
          <w:sz w:val="24"/>
          <w:szCs w:val="24"/>
        </w:rPr>
      </w:pPr>
    </w:p>
    <w:p w14:paraId="1F2764DE"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Teritorijalni obuhvat urbanog područja polazišna je osnova za izradu Strategije razvoja manjeg Urbanog područja, pa je u okviru poglavlja na samom početku SRUP-a opisano zemljopisno područje koje obuhvaća manje Urbano područje Koprivnica, kao i način definiranja obuhvata administrativno teritorijalnog područja okolnih JLS-ova koji imaju snažne funkcionalne i gospodarske veze s gradom središtem. Pored relevantnih geoprostornih i geoprometnih karakteristika Urbanog područja, dalje u poglavlju prikazano je poz</w:t>
      </w:r>
      <w:r>
        <w:rPr>
          <w:rFonts w:ascii="Source Sans Pro" w:eastAsia="Source Sans Pro" w:hAnsi="Source Sans Pro" w:cs="Source Sans Pro"/>
        </w:rPr>
        <w:t xml:space="preserve">icioniranje Urbanog područja Koprivnica u Republici Hrvatskoj i Europskoj uniji, ponajviše kroz prometnu mrežu, što daje širi razvojni kontekst. </w:t>
      </w:r>
    </w:p>
    <w:p w14:paraId="4555606E" w14:textId="77777777" w:rsidR="008019D3" w:rsidRDefault="00A13660">
      <w:pPr>
        <w:pStyle w:val="Naslov2"/>
      </w:pPr>
      <w:bookmarkStart w:id="2" w:name="_heading=h.1fob9te" w:colFirst="0" w:colLast="0"/>
      <w:bookmarkEnd w:id="2"/>
      <w:r>
        <w:t>2.1. Teritorijalni obuhvat</w:t>
      </w:r>
    </w:p>
    <w:p w14:paraId="7761363F"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Urbano područje Koprivnica čini ukupno deset jedinica lokalne samouprave - Grad Koprivnica kao središte i devet okolnih općina: </w:t>
      </w:r>
      <w:proofErr w:type="spellStart"/>
      <w:r>
        <w:rPr>
          <w:rFonts w:ascii="Source Sans Pro" w:eastAsia="Source Sans Pro" w:hAnsi="Source Sans Pro" w:cs="Source Sans Pro"/>
        </w:rPr>
        <w:t>Drnje</w:t>
      </w:r>
      <w:proofErr w:type="spellEnd"/>
      <w:r>
        <w:rPr>
          <w:rFonts w:ascii="Source Sans Pro" w:eastAsia="Source Sans Pro" w:hAnsi="Source Sans Pro" w:cs="Source Sans Pro"/>
        </w:rPr>
        <w:t xml:space="preserve">, </w:t>
      </w:r>
      <w:proofErr w:type="spellStart"/>
      <w:r>
        <w:rPr>
          <w:rFonts w:ascii="Source Sans Pro" w:eastAsia="Source Sans Pro" w:hAnsi="Source Sans Pro" w:cs="Source Sans Pro"/>
        </w:rPr>
        <w:t>Đelekovec</w:t>
      </w:r>
      <w:proofErr w:type="spellEnd"/>
      <w:r>
        <w:rPr>
          <w:rFonts w:ascii="Source Sans Pro" w:eastAsia="Source Sans Pro" w:hAnsi="Source Sans Pro" w:cs="Source Sans Pro"/>
        </w:rPr>
        <w:t xml:space="preserve">, </w:t>
      </w:r>
      <w:proofErr w:type="spellStart"/>
      <w:r>
        <w:rPr>
          <w:rFonts w:ascii="Source Sans Pro" w:eastAsia="Source Sans Pro" w:hAnsi="Source Sans Pro" w:cs="Source Sans Pro"/>
        </w:rPr>
        <w:t>Hlebine</w:t>
      </w:r>
      <w:proofErr w:type="spellEnd"/>
      <w:r>
        <w:rPr>
          <w:rFonts w:ascii="Source Sans Pro" w:eastAsia="Source Sans Pro" w:hAnsi="Source Sans Pro" w:cs="Source Sans Pro"/>
        </w:rPr>
        <w:t xml:space="preserve">, Koprivnički </w:t>
      </w:r>
      <w:proofErr w:type="spellStart"/>
      <w:r>
        <w:rPr>
          <w:rFonts w:ascii="Source Sans Pro" w:eastAsia="Source Sans Pro" w:hAnsi="Source Sans Pro" w:cs="Source Sans Pro"/>
        </w:rPr>
        <w:t>Bregi</w:t>
      </w:r>
      <w:proofErr w:type="spellEnd"/>
      <w:r>
        <w:rPr>
          <w:rFonts w:ascii="Source Sans Pro" w:eastAsia="Source Sans Pro" w:hAnsi="Source Sans Pro" w:cs="Source Sans Pro"/>
        </w:rPr>
        <w:t xml:space="preserve">, Koprivnički Ivanec, Novigrad Podravski, </w:t>
      </w:r>
      <w:proofErr w:type="spellStart"/>
      <w:r>
        <w:rPr>
          <w:rFonts w:ascii="Source Sans Pro" w:eastAsia="Source Sans Pro" w:hAnsi="Source Sans Pro" w:cs="Source Sans Pro"/>
        </w:rPr>
        <w:t>Peteranec</w:t>
      </w:r>
      <w:proofErr w:type="spellEnd"/>
      <w:r>
        <w:rPr>
          <w:rFonts w:ascii="Source Sans Pro" w:eastAsia="Source Sans Pro" w:hAnsi="Source Sans Pro" w:cs="Source Sans Pro"/>
        </w:rPr>
        <w:t xml:space="preserve">, Rasinja i Sokolovac. </w:t>
      </w:r>
    </w:p>
    <w:p w14:paraId="676B0A5E" w14:textId="77777777" w:rsidR="008019D3" w:rsidRDefault="008019D3">
      <w:pPr>
        <w:jc w:val="both"/>
        <w:rPr>
          <w:rFonts w:ascii="Source Sans Pro" w:eastAsia="Source Sans Pro" w:hAnsi="Source Sans Pro" w:cs="Source Sans Pro"/>
        </w:rPr>
      </w:pPr>
    </w:p>
    <w:p w14:paraId="10799F2E" w14:textId="77777777" w:rsidR="008019D3" w:rsidRDefault="00A13660">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Slika 1 Kartografski prikaz Urbanog područja Koprivnica</w:t>
      </w:r>
    </w:p>
    <w:p w14:paraId="24DC51D3" w14:textId="77777777" w:rsidR="008019D3" w:rsidRDefault="00A13660">
      <w:pPr>
        <w:jc w:val="center"/>
        <w:rPr>
          <w:rFonts w:ascii="Source Sans Pro" w:eastAsia="Source Sans Pro" w:hAnsi="Source Sans Pro" w:cs="Source Sans Pro"/>
        </w:rPr>
      </w:pPr>
      <w:r>
        <w:rPr>
          <w:rFonts w:ascii="Source Sans Pro" w:eastAsia="Source Sans Pro" w:hAnsi="Source Sans Pro" w:cs="Source Sans Pro"/>
          <w:noProof/>
        </w:rPr>
        <w:drawing>
          <wp:inline distT="114300" distB="114300" distL="114300" distR="114300" wp14:anchorId="4D7EAEB2" wp14:editId="1000BCBB">
            <wp:extent cx="4182918" cy="2943535"/>
            <wp:effectExtent l="0" t="0" r="0" b="0"/>
            <wp:docPr id="222" name="image11.png"/>
            <wp:cNvGraphicFramePr/>
            <a:graphic xmlns:a="http://schemas.openxmlformats.org/drawingml/2006/main">
              <a:graphicData uri="http://schemas.openxmlformats.org/drawingml/2006/picture">
                <pic:pic xmlns:pic="http://schemas.openxmlformats.org/drawingml/2006/picture">
                  <pic:nvPicPr>
                    <pic:cNvPr id="222" name="image11.png"/>
                    <pic:cNvPicPr/>
                  </pic:nvPicPr>
                  <pic:blipFill>
                    <a:blip r:embed="rId11"/>
                    <a:srcRect t="8089"/>
                    <a:stretch>
                      <a:fillRect/>
                    </a:stretch>
                  </pic:blipFill>
                  <pic:spPr>
                    <a:xfrm>
                      <a:off x="0" y="0"/>
                      <a:ext cx="4182918" cy="2943535"/>
                    </a:xfrm>
                    <a:prstGeom prst="rect">
                      <a:avLst/>
                    </a:prstGeom>
                  </pic:spPr>
                </pic:pic>
              </a:graphicData>
            </a:graphic>
          </wp:inline>
        </w:drawing>
      </w:r>
    </w:p>
    <w:p w14:paraId="333BC247"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i/>
          <w:sz w:val="20"/>
          <w:szCs w:val="20"/>
        </w:rPr>
        <w:t>Izvor: Grad Koprivnica</w:t>
      </w:r>
    </w:p>
    <w:p w14:paraId="1698E13B" w14:textId="77777777" w:rsidR="008019D3" w:rsidRDefault="008019D3">
      <w:pPr>
        <w:jc w:val="both"/>
        <w:rPr>
          <w:rFonts w:ascii="Source Sans Pro" w:eastAsia="Source Sans Pro" w:hAnsi="Source Sans Pro" w:cs="Source Sans Pro"/>
        </w:rPr>
      </w:pPr>
    </w:p>
    <w:p w14:paraId="02055A32"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Teritorijalni obuhvat Urbanog područja Koprivnica definiran je sukladno Smjernicama za uspostavu urbanih područja i izradu strategija razvoja urbanih područja za financijsko razdoblje 2021.-2027. Grad Koprivnicu, kao sjedište Koprivničko-križevačke županije i temeljem broja stanovnika, Ministarstvo regionalnog razvoja i fondova Europske unije, svrstava na popis gradova središta manjih urbanih područja. Ostale sastavnice Urbanog područja dio su obuhvata s obzirom da predstavljaju administrativno i teritorija</w:t>
      </w:r>
      <w:r>
        <w:rPr>
          <w:rFonts w:ascii="Source Sans Pro" w:eastAsia="Source Sans Pro" w:hAnsi="Source Sans Pro" w:cs="Source Sans Pro"/>
        </w:rPr>
        <w:t>lno područje koje ima snažne funkcionalne i gospodarske veze s gradom središtem. Sukladno Smjernicama, obuhvat Urbanog područja može biti definiran temeljem dva osnovna kriterija:</w:t>
      </w:r>
    </w:p>
    <w:p w14:paraId="2261E7C3" w14:textId="77777777" w:rsidR="008019D3" w:rsidRDefault="00A13660">
      <w:pPr>
        <w:numPr>
          <w:ilvl w:val="0"/>
          <w:numId w:val="15"/>
        </w:numPr>
        <w:jc w:val="both"/>
        <w:rPr>
          <w:rFonts w:ascii="Source Sans Pro" w:eastAsia="Source Sans Pro" w:hAnsi="Source Sans Pro" w:cs="Source Sans Pro"/>
        </w:rPr>
      </w:pPr>
      <w:r>
        <w:rPr>
          <w:rFonts w:ascii="Source Sans Pro" w:eastAsia="Source Sans Pro" w:hAnsi="Source Sans Pro" w:cs="Source Sans Pro"/>
        </w:rPr>
        <w:lastRenderedPageBreak/>
        <w:t>prostorni kontinuitet (svi JLS-ovi moraju činiti kontinuirano urbano područje kako bi se osigurala teritorijalna cjelovitost društveno-gospodarskog i teritorijalnog planiranja),</w:t>
      </w:r>
    </w:p>
    <w:p w14:paraId="2104F524" w14:textId="77777777" w:rsidR="008019D3" w:rsidRDefault="00A13660">
      <w:pPr>
        <w:numPr>
          <w:ilvl w:val="0"/>
          <w:numId w:val="15"/>
        </w:numPr>
        <w:jc w:val="both"/>
        <w:rPr>
          <w:rFonts w:ascii="Source Sans Pro" w:eastAsia="Source Sans Pro" w:hAnsi="Source Sans Pro" w:cs="Source Sans Pro"/>
        </w:rPr>
      </w:pPr>
      <w:r>
        <w:rPr>
          <w:rFonts w:ascii="Source Sans Pro" w:eastAsia="Source Sans Pro" w:hAnsi="Source Sans Pro" w:cs="Source Sans Pro"/>
        </w:rPr>
        <w:t xml:space="preserve">udio dnevnih migracija zaposlenih u središte urbanog područja od najmanje 30%, </w:t>
      </w:r>
    </w:p>
    <w:p w14:paraId="563D33A1" w14:textId="77777777" w:rsidR="008019D3" w:rsidRDefault="008019D3">
      <w:pPr>
        <w:jc w:val="both"/>
        <w:rPr>
          <w:rFonts w:ascii="Source Sans Pro" w:eastAsia="Source Sans Pro" w:hAnsi="Source Sans Pro" w:cs="Source Sans Pro"/>
        </w:rPr>
      </w:pPr>
    </w:p>
    <w:p w14:paraId="04F28142"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ili dodatnim kriterijima funkcionalne povezanosti, udjela dnevnih migracija učenika i studenata u središte urbanog područja, provedbe zajedničkih integriranih projekata, infrastrukturnih kriterija, kriterija zajedničkih društvenih izazova i razvojnih problema ili dodatnih kriterija koje predlaže i obrazlaže grad središte - sve ono što određeno područje veže u zajedničku funkcionalnu cjelinu. </w:t>
      </w:r>
    </w:p>
    <w:p w14:paraId="66556551" w14:textId="77777777" w:rsidR="008019D3" w:rsidRDefault="008019D3">
      <w:pPr>
        <w:jc w:val="both"/>
        <w:rPr>
          <w:rFonts w:ascii="Source Sans Pro" w:eastAsia="Source Sans Pro" w:hAnsi="Source Sans Pro" w:cs="Source Sans Pro"/>
        </w:rPr>
      </w:pPr>
    </w:p>
    <w:p w14:paraId="751CB1EF"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Pri definiranju obuhvata Urbanog područja Koprivnica</w:t>
      </w:r>
      <w:r>
        <w:rPr>
          <w:rFonts w:ascii="Source Sans Pro" w:eastAsia="Source Sans Pro" w:hAnsi="Source Sans Pro" w:cs="Source Sans Pro"/>
          <w:vertAlign w:val="superscript"/>
        </w:rPr>
        <w:footnoteReference w:id="1"/>
      </w:r>
      <w:r>
        <w:rPr>
          <w:rFonts w:ascii="Source Sans Pro" w:eastAsia="Source Sans Pro" w:hAnsi="Source Sans Pro" w:cs="Source Sans Pro"/>
        </w:rPr>
        <w:t xml:space="preserve"> korišten je osnovni kriterij udjela dnevnih migracija zaposlenog stanovništva u središte urbanog područja od najmanje 30%. Svih devet općina zadovoljava navedeni kriterij i ima udio dnevnih migracija zaposlenog stanovništva u Grad Koprivnicu veći od 30%. Općina Koprivnički Ivanec prednjači s 65,55% zaposlenog stanovništva koje je zaposleno u Gradu Koprivnici, a najmanji udio ima Općina Sokolovac - 37,34%, iako je intenzivna dinamika dnevnih migracija izražena u svim općinama i kao takva predstavlja ključan</w:t>
      </w:r>
      <w:r>
        <w:rPr>
          <w:rFonts w:ascii="Source Sans Pro" w:eastAsia="Source Sans Pro" w:hAnsi="Source Sans Pro" w:cs="Source Sans Pro"/>
        </w:rPr>
        <w:t xml:space="preserve"> indikator funkcionalne povezanosti grada središta s okolnim područjem. </w:t>
      </w:r>
    </w:p>
    <w:p w14:paraId="68E31209" w14:textId="77777777" w:rsidR="008019D3" w:rsidRDefault="008019D3">
      <w:pPr>
        <w:jc w:val="both"/>
        <w:rPr>
          <w:rFonts w:ascii="Source Sans Pro" w:eastAsia="Source Sans Pro" w:hAnsi="Source Sans Pro" w:cs="Source Sans Pro"/>
        </w:rPr>
      </w:pPr>
    </w:p>
    <w:p w14:paraId="6A37D8FB" w14:textId="77777777" w:rsidR="008019D3" w:rsidRDefault="00A13660">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Tablica 1 Pokazatelji broja dnevnih migracija u Urbanom području Koprivnica</w:t>
      </w:r>
    </w:p>
    <w:tbl>
      <w:tblPr>
        <w:tblStyle w:val="af9"/>
        <w:tblW w:w="921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490"/>
        <w:gridCol w:w="1950"/>
        <w:gridCol w:w="1680"/>
        <w:gridCol w:w="3090"/>
      </w:tblGrid>
      <w:tr w:rsidR="00160CD0" w14:paraId="69BE3B03" w14:textId="77777777">
        <w:tc>
          <w:tcPr>
            <w:tcW w:w="2490" w:type="dxa"/>
            <w:tcBorders>
              <w:top w:val="single" w:sz="8" w:space="0" w:color="FFFFFF"/>
              <w:left w:val="single" w:sz="8" w:space="0" w:color="FFFFFF"/>
              <w:bottom w:val="single" w:sz="8" w:space="0" w:color="FFFFFF"/>
              <w:right w:val="single" w:sz="8" w:space="0" w:color="FFFFFF"/>
            </w:tcBorders>
            <w:shd w:val="clear" w:color="auto" w:fill="096EB3"/>
            <w:tcMar>
              <w:top w:w="100" w:type="dxa"/>
              <w:left w:w="100" w:type="dxa"/>
              <w:bottom w:w="100" w:type="dxa"/>
              <w:right w:w="100" w:type="dxa"/>
            </w:tcMar>
            <w:vAlign w:val="center"/>
          </w:tcPr>
          <w:p w14:paraId="7B8BFCBB" w14:textId="77777777" w:rsidR="008019D3" w:rsidRDefault="00A13660">
            <w:pPr>
              <w:widowControl w:val="0"/>
              <w:jc w:val="center"/>
              <w:rPr>
                <w:rFonts w:ascii="Source Sans Pro" w:eastAsia="Source Sans Pro" w:hAnsi="Source Sans Pro" w:cs="Source Sans Pro"/>
                <w:b/>
                <w:color w:val="F8F8F8"/>
              </w:rPr>
            </w:pPr>
            <w:r>
              <w:rPr>
                <w:rFonts w:ascii="Source Sans Pro" w:eastAsia="Source Sans Pro" w:hAnsi="Source Sans Pro" w:cs="Source Sans Pro"/>
                <w:b/>
                <w:color w:val="F8F8F8"/>
              </w:rPr>
              <w:t>JLS</w:t>
            </w:r>
          </w:p>
        </w:tc>
        <w:tc>
          <w:tcPr>
            <w:tcW w:w="1950" w:type="dxa"/>
            <w:tcBorders>
              <w:top w:val="single" w:sz="8" w:space="0" w:color="FFFFFF"/>
              <w:left w:val="single" w:sz="8" w:space="0" w:color="FFFFFF"/>
              <w:bottom w:val="single" w:sz="8" w:space="0" w:color="FFFFFF"/>
              <w:right w:val="single" w:sz="8" w:space="0" w:color="FFFFFF"/>
            </w:tcBorders>
            <w:shd w:val="clear" w:color="auto" w:fill="096EB3"/>
            <w:tcMar>
              <w:top w:w="100" w:type="dxa"/>
              <w:left w:w="100" w:type="dxa"/>
              <w:bottom w:w="100" w:type="dxa"/>
              <w:right w:w="100" w:type="dxa"/>
            </w:tcMar>
            <w:vAlign w:val="center"/>
          </w:tcPr>
          <w:p w14:paraId="446B932F" w14:textId="77777777" w:rsidR="008019D3" w:rsidRDefault="00A13660">
            <w:pPr>
              <w:widowControl w:val="0"/>
              <w:jc w:val="center"/>
              <w:rPr>
                <w:rFonts w:ascii="Source Sans Pro" w:eastAsia="Source Sans Pro" w:hAnsi="Source Sans Pro" w:cs="Source Sans Pro"/>
                <w:b/>
                <w:color w:val="F8F8F8"/>
              </w:rPr>
            </w:pPr>
            <w:r>
              <w:rPr>
                <w:rFonts w:ascii="Source Sans Pro" w:eastAsia="Source Sans Pro" w:hAnsi="Source Sans Pro" w:cs="Source Sans Pro"/>
                <w:b/>
                <w:color w:val="F8F8F8"/>
              </w:rPr>
              <w:t>Broj stanovnika</w:t>
            </w:r>
          </w:p>
        </w:tc>
        <w:tc>
          <w:tcPr>
            <w:tcW w:w="1680" w:type="dxa"/>
            <w:tcBorders>
              <w:top w:val="single" w:sz="8" w:space="0" w:color="FFFFFF"/>
              <w:left w:val="single" w:sz="8" w:space="0" w:color="FFFFFF"/>
              <w:bottom w:val="single" w:sz="8" w:space="0" w:color="FFFFFF"/>
              <w:right w:val="single" w:sz="8" w:space="0" w:color="FFFFFF"/>
            </w:tcBorders>
            <w:shd w:val="clear" w:color="auto" w:fill="096EB3"/>
            <w:tcMar>
              <w:top w:w="100" w:type="dxa"/>
              <w:left w:w="100" w:type="dxa"/>
              <w:bottom w:w="100" w:type="dxa"/>
              <w:right w:w="100" w:type="dxa"/>
            </w:tcMar>
            <w:vAlign w:val="center"/>
          </w:tcPr>
          <w:p w14:paraId="6DFA58A6" w14:textId="77777777" w:rsidR="008019D3" w:rsidRDefault="00A13660">
            <w:pPr>
              <w:widowControl w:val="0"/>
              <w:jc w:val="center"/>
              <w:rPr>
                <w:rFonts w:ascii="Source Sans Pro" w:eastAsia="Source Sans Pro" w:hAnsi="Source Sans Pro" w:cs="Source Sans Pro"/>
                <w:b/>
                <w:color w:val="F8F8F8"/>
              </w:rPr>
            </w:pPr>
            <w:r>
              <w:rPr>
                <w:rFonts w:ascii="Source Sans Pro" w:eastAsia="Source Sans Pro" w:hAnsi="Source Sans Pro" w:cs="Source Sans Pro"/>
                <w:b/>
                <w:color w:val="F8F8F8"/>
              </w:rPr>
              <w:t>Ukupan broj zaposlenih</w:t>
            </w:r>
          </w:p>
        </w:tc>
        <w:tc>
          <w:tcPr>
            <w:tcW w:w="3090" w:type="dxa"/>
            <w:tcBorders>
              <w:top w:val="single" w:sz="8" w:space="0" w:color="FFFFFF"/>
              <w:left w:val="single" w:sz="8" w:space="0" w:color="FFFFFF"/>
              <w:bottom w:val="single" w:sz="8" w:space="0" w:color="FFFFFF"/>
              <w:right w:val="single" w:sz="8" w:space="0" w:color="FFFFFF"/>
            </w:tcBorders>
            <w:shd w:val="clear" w:color="auto" w:fill="096EB3"/>
            <w:tcMar>
              <w:top w:w="100" w:type="dxa"/>
              <w:left w:w="100" w:type="dxa"/>
              <w:bottom w:w="100" w:type="dxa"/>
              <w:right w:w="100" w:type="dxa"/>
            </w:tcMar>
            <w:vAlign w:val="center"/>
          </w:tcPr>
          <w:p w14:paraId="3827CBB2" w14:textId="77777777" w:rsidR="008019D3" w:rsidRDefault="00A13660">
            <w:pPr>
              <w:widowControl w:val="0"/>
              <w:jc w:val="center"/>
              <w:rPr>
                <w:rFonts w:ascii="Source Sans Pro" w:eastAsia="Source Sans Pro" w:hAnsi="Source Sans Pro" w:cs="Source Sans Pro"/>
                <w:b/>
                <w:color w:val="F8F8F8"/>
              </w:rPr>
            </w:pPr>
            <w:r>
              <w:rPr>
                <w:rFonts w:ascii="Source Sans Pro" w:eastAsia="Source Sans Pro" w:hAnsi="Source Sans Pro" w:cs="Source Sans Pro"/>
                <w:b/>
                <w:color w:val="F8F8F8"/>
              </w:rPr>
              <w:t>Broj zaposlenih dnevnih migranata u Grad Koprivnicu</w:t>
            </w:r>
          </w:p>
        </w:tc>
      </w:tr>
      <w:tr w:rsidR="00160CD0" w14:paraId="644E7287" w14:textId="77777777">
        <w:tc>
          <w:tcPr>
            <w:tcW w:w="2490" w:type="dxa"/>
            <w:tcBorders>
              <w:top w:val="single" w:sz="8" w:space="0" w:color="FFFFFF"/>
            </w:tcBorders>
            <w:shd w:val="clear" w:color="auto" w:fill="F3F3F3"/>
            <w:tcMar>
              <w:top w:w="100" w:type="dxa"/>
              <w:left w:w="100" w:type="dxa"/>
              <w:bottom w:w="100" w:type="dxa"/>
              <w:right w:w="100" w:type="dxa"/>
            </w:tcMar>
            <w:vAlign w:val="center"/>
          </w:tcPr>
          <w:p w14:paraId="41EAC9A4" w14:textId="77777777" w:rsidR="008019D3" w:rsidRDefault="00A13660">
            <w:pPr>
              <w:widowControl w:val="0"/>
              <w:jc w:val="center"/>
              <w:rPr>
                <w:rFonts w:ascii="Source Sans Pro" w:eastAsia="Source Sans Pro" w:hAnsi="Source Sans Pro" w:cs="Source Sans Pro"/>
              </w:rPr>
            </w:pPr>
            <w:proofErr w:type="spellStart"/>
            <w:r>
              <w:rPr>
                <w:rFonts w:ascii="Source Sans Pro" w:eastAsia="Source Sans Pro" w:hAnsi="Source Sans Pro" w:cs="Source Sans Pro"/>
              </w:rPr>
              <w:t>Drnje</w:t>
            </w:r>
            <w:proofErr w:type="spellEnd"/>
          </w:p>
        </w:tc>
        <w:tc>
          <w:tcPr>
            <w:tcW w:w="1950" w:type="dxa"/>
            <w:tcBorders>
              <w:top w:val="single" w:sz="8" w:space="0" w:color="FFFFFF"/>
            </w:tcBorders>
            <w:shd w:val="clear" w:color="auto" w:fill="F3F3F3"/>
            <w:tcMar>
              <w:top w:w="100" w:type="dxa"/>
              <w:left w:w="100" w:type="dxa"/>
              <w:bottom w:w="100" w:type="dxa"/>
              <w:right w:w="100" w:type="dxa"/>
            </w:tcMar>
            <w:vAlign w:val="center"/>
          </w:tcPr>
          <w:p w14:paraId="67467377"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1.863</w:t>
            </w:r>
          </w:p>
        </w:tc>
        <w:tc>
          <w:tcPr>
            <w:tcW w:w="1680" w:type="dxa"/>
            <w:tcBorders>
              <w:top w:val="single" w:sz="8" w:space="0" w:color="FFFFFF"/>
            </w:tcBorders>
            <w:shd w:val="clear" w:color="auto" w:fill="F3F3F3"/>
            <w:tcMar>
              <w:top w:w="100" w:type="dxa"/>
              <w:left w:w="100" w:type="dxa"/>
              <w:bottom w:w="100" w:type="dxa"/>
              <w:right w:w="100" w:type="dxa"/>
            </w:tcMar>
            <w:vAlign w:val="center"/>
          </w:tcPr>
          <w:p w14:paraId="14C882BC"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788</w:t>
            </w:r>
          </w:p>
        </w:tc>
        <w:tc>
          <w:tcPr>
            <w:tcW w:w="3090" w:type="dxa"/>
            <w:tcBorders>
              <w:top w:val="single" w:sz="8" w:space="0" w:color="FFFFFF"/>
            </w:tcBorders>
            <w:shd w:val="clear" w:color="auto" w:fill="F3F3F3"/>
            <w:tcMar>
              <w:top w:w="100" w:type="dxa"/>
              <w:left w:w="100" w:type="dxa"/>
              <w:bottom w:w="100" w:type="dxa"/>
              <w:right w:w="100" w:type="dxa"/>
            </w:tcMar>
            <w:vAlign w:val="center"/>
          </w:tcPr>
          <w:p w14:paraId="6B4C2C5A"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359</w:t>
            </w:r>
          </w:p>
        </w:tc>
      </w:tr>
      <w:tr w:rsidR="00160CD0" w14:paraId="706C419F" w14:textId="77777777">
        <w:tc>
          <w:tcPr>
            <w:tcW w:w="2490" w:type="dxa"/>
            <w:shd w:val="clear" w:color="auto" w:fill="F3F3F3"/>
            <w:tcMar>
              <w:top w:w="100" w:type="dxa"/>
              <w:left w:w="100" w:type="dxa"/>
              <w:bottom w:w="100" w:type="dxa"/>
              <w:right w:w="100" w:type="dxa"/>
            </w:tcMar>
            <w:vAlign w:val="center"/>
          </w:tcPr>
          <w:p w14:paraId="308C8C5F" w14:textId="77777777" w:rsidR="008019D3" w:rsidRDefault="00A13660">
            <w:pPr>
              <w:widowControl w:val="0"/>
              <w:jc w:val="center"/>
              <w:rPr>
                <w:rFonts w:ascii="Source Sans Pro" w:eastAsia="Source Sans Pro" w:hAnsi="Source Sans Pro" w:cs="Source Sans Pro"/>
              </w:rPr>
            </w:pPr>
            <w:proofErr w:type="spellStart"/>
            <w:r>
              <w:rPr>
                <w:rFonts w:ascii="Source Sans Pro" w:eastAsia="Source Sans Pro" w:hAnsi="Source Sans Pro" w:cs="Source Sans Pro"/>
              </w:rPr>
              <w:t>Đelekovec</w:t>
            </w:r>
            <w:proofErr w:type="spellEnd"/>
          </w:p>
        </w:tc>
        <w:tc>
          <w:tcPr>
            <w:tcW w:w="1950" w:type="dxa"/>
            <w:shd w:val="clear" w:color="auto" w:fill="F3F3F3"/>
            <w:tcMar>
              <w:top w:w="100" w:type="dxa"/>
              <w:left w:w="100" w:type="dxa"/>
              <w:bottom w:w="100" w:type="dxa"/>
              <w:right w:w="100" w:type="dxa"/>
            </w:tcMar>
            <w:vAlign w:val="center"/>
          </w:tcPr>
          <w:p w14:paraId="1AF1DE7F"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1.533</w:t>
            </w:r>
          </w:p>
        </w:tc>
        <w:tc>
          <w:tcPr>
            <w:tcW w:w="1680" w:type="dxa"/>
            <w:shd w:val="clear" w:color="auto" w:fill="F3F3F3"/>
            <w:tcMar>
              <w:top w:w="100" w:type="dxa"/>
              <w:left w:w="100" w:type="dxa"/>
              <w:bottom w:w="100" w:type="dxa"/>
              <w:right w:w="100" w:type="dxa"/>
            </w:tcMar>
            <w:vAlign w:val="center"/>
          </w:tcPr>
          <w:p w14:paraId="4BF17AA3"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533</w:t>
            </w:r>
          </w:p>
        </w:tc>
        <w:tc>
          <w:tcPr>
            <w:tcW w:w="3090" w:type="dxa"/>
            <w:shd w:val="clear" w:color="auto" w:fill="F3F3F3"/>
            <w:tcMar>
              <w:top w:w="100" w:type="dxa"/>
              <w:left w:w="100" w:type="dxa"/>
              <w:bottom w:w="100" w:type="dxa"/>
              <w:right w:w="100" w:type="dxa"/>
            </w:tcMar>
            <w:vAlign w:val="center"/>
          </w:tcPr>
          <w:p w14:paraId="09FAAA84"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288</w:t>
            </w:r>
          </w:p>
        </w:tc>
      </w:tr>
      <w:tr w:rsidR="00160CD0" w14:paraId="7A68DF01" w14:textId="77777777">
        <w:tc>
          <w:tcPr>
            <w:tcW w:w="2490" w:type="dxa"/>
            <w:shd w:val="clear" w:color="auto" w:fill="F3F3F3"/>
            <w:tcMar>
              <w:top w:w="100" w:type="dxa"/>
              <w:left w:w="100" w:type="dxa"/>
              <w:bottom w:w="100" w:type="dxa"/>
              <w:right w:w="100" w:type="dxa"/>
            </w:tcMar>
            <w:vAlign w:val="center"/>
          </w:tcPr>
          <w:p w14:paraId="041E6F65" w14:textId="77777777" w:rsidR="008019D3" w:rsidRDefault="00A13660">
            <w:pPr>
              <w:widowControl w:val="0"/>
              <w:jc w:val="center"/>
              <w:rPr>
                <w:rFonts w:ascii="Source Sans Pro" w:eastAsia="Source Sans Pro" w:hAnsi="Source Sans Pro" w:cs="Source Sans Pro"/>
              </w:rPr>
            </w:pPr>
            <w:proofErr w:type="spellStart"/>
            <w:r>
              <w:rPr>
                <w:rFonts w:ascii="Source Sans Pro" w:eastAsia="Source Sans Pro" w:hAnsi="Source Sans Pro" w:cs="Source Sans Pro"/>
              </w:rPr>
              <w:t>Hlebine</w:t>
            </w:r>
            <w:proofErr w:type="spellEnd"/>
          </w:p>
        </w:tc>
        <w:tc>
          <w:tcPr>
            <w:tcW w:w="1950" w:type="dxa"/>
            <w:shd w:val="clear" w:color="auto" w:fill="F3F3F3"/>
            <w:tcMar>
              <w:top w:w="100" w:type="dxa"/>
              <w:left w:w="100" w:type="dxa"/>
              <w:bottom w:w="100" w:type="dxa"/>
              <w:right w:w="100" w:type="dxa"/>
            </w:tcMar>
            <w:vAlign w:val="center"/>
          </w:tcPr>
          <w:p w14:paraId="1EA42845"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1.304</w:t>
            </w:r>
          </w:p>
        </w:tc>
        <w:tc>
          <w:tcPr>
            <w:tcW w:w="1680" w:type="dxa"/>
            <w:shd w:val="clear" w:color="auto" w:fill="F3F3F3"/>
            <w:tcMar>
              <w:top w:w="100" w:type="dxa"/>
              <w:left w:w="100" w:type="dxa"/>
              <w:bottom w:w="100" w:type="dxa"/>
              <w:right w:w="100" w:type="dxa"/>
            </w:tcMar>
            <w:vAlign w:val="center"/>
          </w:tcPr>
          <w:p w14:paraId="1AA9A9D9"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447</w:t>
            </w:r>
          </w:p>
        </w:tc>
        <w:tc>
          <w:tcPr>
            <w:tcW w:w="3090" w:type="dxa"/>
            <w:shd w:val="clear" w:color="auto" w:fill="F3F3F3"/>
            <w:tcMar>
              <w:top w:w="100" w:type="dxa"/>
              <w:left w:w="100" w:type="dxa"/>
              <w:bottom w:w="100" w:type="dxa"/>
              <w:right w:w="100" w:type="dxa"/>
            </w:tcMar>
            <w:vAlign w:val="center"/>
          </w:tcPr>
          <w:p w14:paraId="79E5A7F2"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197</w:t>
            </w:r>
          </w:p>
        </w:tc>
      </w:tr>
      <w:tr w:rsidR="00160CD0" w14:paraId="19E97B2C" w14:textId="77777777">
        <w:tc>
          <w:tcPr>
            <w:tcW w:w="2490" w:type="dxa"/>
            <w:shd w:val="clear" w:color="auto" w:fill="F3F3F3"/>
            <w:tcMar>
              <w:top w:w="100" w:type="dxa"/>
              <w:left w:w="100" w:type="dxa"/>
              <w:bottom w:w="100" w:type="dxa"/>
              <w:right w:w="100" w:type="dxa"/>
            </w:tcMar>
            <w:vAlign w:val="center"/>
          </w:tcPr>
          <w:p w14:paraId="24401F61"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Koprivnički </w:t>
            </w:r>
            <w:proofErr w:type="spellStart"/>
            <w:r>
              <w:rPr>
                <w:rFonts w:ascii="Source Sans Pro" w:eastAsia="Source Sans Pro" w:hAnsi="Source Sans Pro" w:cs="Source Sans Pro"/>
              </w:rPr>
              <w:t>Bregi</w:t>
            </w:r>
            <w:proofErr w:type="spellEnd"/>
          </w:p>
        </w:tc>
        <w:tc>
          <w:tcPr>
            <w:tcW w:w="1950" w:type="dxa"/>
            <w:shd w:val="clear" w:color="auto" w:fill="F3F3F3"/>
            <w:tcMar>
              <w:top w:w="100" w:type="dxa"/>
              <w:left w:w="100" w:type="dxa"/>
              <w:bottom w:w="100" w:type="dxa"/>
              <w:right w:w="100" w:type="dxa"/>
            </w:tcMar>
            <w:vAlign w:val="center"/>
          </w:tcPr>
          <w:p w14:paraId="4B008303"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2.381</w:t>
            </w:r>
          </w:p>
        </w:tc>
        <w:tc>
          <w:tcPr>
            <w:tcW w:w="1680" w:type="dxa"/>
            <w:shd w:val="clear" w:color="auto" w:fill="F3F3F3"/>
            <w:tcMar>
              <w:top w:w="100" w:type="dxa"/>
              <w:left w:w="100" w:type="dxa"/>
              <w:bottom w:w="100" w:type="dxa"/>
              <w:right w:w="100" w:type="dxa"/>
            </w:tcMar>
            <w:vAlign w:val="center"/>
          </w:tcPr>
          <w:p w14:paraId="6DAEDB76"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811</w:t>
            </w:r>
          </w:p>
        </w:tc>
        <w:tc>
          <w:tcPr>
            <w:tcW w:w="3090" w:type="dxa"/>
            <w:shd w:val="clear" w:color="auto" w:fill="F3F3F3"/>
            <w:tcMar>
              <w:top w:w="100" w:type="dxa"/>
              <w:left w:w="100" w:type="dxa"/>
              <w:bottom w:w="100" w:type="dxa"/>
              <w:right w:w="100" w:type="dxa"/>
            </w:tcMar>
            <w:vAlign w:val="center"/>
          </w:tcPr>
          <w:p w14:paraId="682621BF"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476</w:t>
            </w:r>
          </w:p>
        </w:tc>
      </w:tr>
      <w:tr w:rsidR="00160CD0" w14:paraId="0D1A4087" w14:textId="77777777">
        <w:tc>
          <w:tcPr>
            <w:tcW w:w="2490" w:type="dxa"/>
            <w:shd w:val="clear" w:color="auto" w:fill="F3F3F3"/>
            <w:tcMar>
              <w:top w:w="100" w:type="dxa"/>
              <w:left w:w="100" w:type="dxa"/>
              <w:bottom w:w="100" w:type="dxa"/>
              <w:right w:w="100" w:type="dxa"/>
            </w:tcMar>
            <w:vAlign w:val="center"/>
          </w:tcPr>
          <w:p w14:paraId="2D271835"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Koprivnički Ivanec</w:t>
            </w:r>
          </w:p>
        </w:tc>
        <w:tc>
          <w:tcPr>
            <w:tcW w:w="1950" w:type="dxa"/>
            <w:shd w:val="clear" w:color="auto" w:fill="F3F3F3"/>
            <w:tcMar>
              <w:top w:w="100" w:type="dxa"/>
              <w:left w:w="100" w:type="dxa"/>
              <w:bottom w:w="100" w:type="dxa"/>
              <w:right w:w="100" w:type="dxa"/>
            </w:tcMar>
            <w:vAlign w:val="center"/>
          </w:tcPr>
          <w:p w14:paraId="4FD87F32"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2.121</w:t>
            </w:r>
          </w:p>
        </w:tc>
        <w:tc>
          <w:tcPr>
            <w:tcW w:w="1680" w:type="dxa"/>
            <w:shd w:val="clear" w:color="auto" w:fill="F3F3F3"/>
            <w:tcMar>
              <w:top w:w="100" w:type="dxa"/>
              <w:left w:w="100" w:type="dxa"/>
              <w:bottom w:w="100" w:type="dxa"/>
              <w:right w:w="100" w:type="dxa"/>
            </w:tcMar>
            <w:vAlign w:val="center"/>
          </w:tcPr>
          <w:p w14:paraId="3F94881E"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743</w:t>
            </w:r>
          </w:p>
        </w:tc>
        <w:tc>
          <w:tcPr>
            <w:tcW w:w="3090" w:type="dxa"/>
            <w:shd w:val="clear" w:color="auto" w:fill="F3F3F3"/>
            <w:tcMar>
              <w:top w:w="100" w:type="dxa"/>
              <w:left w:w="100" w:type="dxa"/>
              <w:bottom w:w="100" w:type="dxa"/>
              <w:right w:w="100" w:type="dxa"/>
            </w:tcMar>
            <w:vAlign w:val="center"/>
          </w:tcPr>
          <w:p w14:paraId="4036B067"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487</w:t>
            </w:r>
          </w:p>
        </w:tc>
      </w:tr>
      <w:tr w:rsidR="00160CD0" w14:paraId="5C4AC908" w14:textId="77777777">
        <w:tc>
          <w:tcPr>
            <w:tcW w:w="2490" w:type="dxa"/>
            <w:shd w:val="clear" w:color="auto" w:fill="F3F3F3"/>
            <w:tcMar>
              <w:top w:w="100" w:type="dxa"/>
              <w:left w:w="100" w:type="dxa"/>
              <w:bottom w:w="100" w:type="dxa"/>
              <w:right w:w="100" w:type="dxa"/>
            </w:tcMar>
            <w:vAlign w:val="center"/>
          </w:tcPr>
          <w:p w14:paraId="432A3E1B"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Novigrad Podravski</w:t>
            </w:r>
          </w:p>
        </w:tc>
        <w:tc>
          <w:tcPr>
            <w:tcW w:w="1950" w:type="dxa"/>
            <w:shd w:val="clear" w:color="auto" w:fill="F3F3F3"/>
            <w:tcMar>
              <w:top w:w="100" w:type="dxa"/>
              <w:left w:w="100" w:type="dxa"/>
              <w:bottom w:w="100" w:type="dxa"/>
              <w:right w:w="100" w:type="dxa"/>
            </w:tcMar>
            <w:vAlign w:val="center"/>
          </w:tcPr>
          <w:p w14:paraId="469D5B17"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2.872</w:t>
            </w:r>
          </w:p>
        </w:tc>
        <w:tc>
          <w:tcPr>
            <w:tcW w:w="1680" w:type="dxa"/>
            <w:shd w:val="clear" w:color="auto" w:fill="F3F3F3"/>
            <w:tcMar>
              <w:top w:w="100" w:type="dxa"/>
              <w:left w:w="100" w:type="dxa"/>
              <w:bottom w:w="100" w:type="dxa"/>
              <w:right w:w="100" w:type="dxa"/>
            </w:tcMar>
            <w:vAlign w:val="center"/>
          </w:tcPr>
          <w:p w14:paraId="1DBC4D8F"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965</w:t>
            </w:r>
          </w:p>
        </w:tc>
        <w:tc>
          <w:tcPr>
            <w:tcW w:w="3090" w:type="dxa"/>
            <w:shd w:val="clear" w:color="auto" w:fill="F3F3F3"/>
            <w:tcMar>
              <w:top w:w="100" w:type="dxa"/>
              <w:left w:w="100" w:type="dxa"/>
              <w:bottom w:w="100" w:type="dxa"/>
              <w:right w:w="100" w:type="dxa"/>
            </w:tcMar>
            <w:vAlign w:val="center"/>
          </w:tcPr>
          <w:p w14:paraId="5BF8365F"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382</w:t>
            </w:r>
          </w:p>
        </w:tc>
      </w:tr>
      <w:tr w:rsidR="00160CD0" w14:paraId="28632694" w14:textId="77777777">
        <w:tc>
          <w:tcPr>
            <w:tcW w:w="2490" w:type="dxa"/>
            <w:shd w:val="clear" w:color="auto" w:fill="F3F3F3"/>
            <w:tcMar>
              <w:top w:w="100" w:type="dxa"/>
              <w:left w:w="100" w:type="dxa"/>
              <w:bottom w:w="100" w:type="dxa"/>
              <w:right w:w="100" w:type="dxa"/>
            </w:tcMar>
            <w:vAlign w:val="center"/>
          </w:tcPr>
          <w:p w14:paraId="3C0F0EAC" w14:textId="77777777" w:rsidR="008019D3" w:rsidRDefault="00A13660">
            <w:pPr>
              <w:widowControl w:val="0"/>
              <w:jc w:val="center"/>
              <w:rPr>
                <w:rFonts w:ascii="Source Sans Pro" w:eastAsia="Source Sans Pro" w:hAnsi="Source Sans Pro" w:cs="Source Sans Pro"/>
              </w:rPr>
            </w:pPr>
            <w:proofErr w:type="spellStart"/>
            <w:r>
              <w:rPr>
                <w:rFonts w:ascii="Source Sans Pro" w:eastAsia="Source Sans Pro" w:hAnsi="Source Sans Pro" w:cs="Source Sans Pro"/>
              </w:rPr>
              <w:t>Peteranec</w:t>
            </w:r>
            <w:proofErr w:type="spellEnd"/>
          </w:p>
        </w:tc>
        <w:tc>
          <w:tcPr>
            <w:tcW w:w="1950" w:type="dxa"/>
            <w:shd w:val="clear" w:color="auto" w:fill="F3F3F3"/>
            <w:tcMar>
              <w:top w:w="100" w:type="dxa"/>
              <w:left w:w="100" w:type="dxa"/>
              <w:bottom w:w="100" w:type="dxa"/>
              <w:right w:w="100" w:type="dxa"/>
            </w:tcMar>
            <w:vAlign w:val="center"/>
          </w:tcPr>
          <w:p w14:paraId="28B2C35D"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2.704</w:t>
            </w:r>
          </w:p>
        </w:tc>
        <w:tc>
          <w:tcPr>
            <w:tcW w:w="1680" w:type="dxa"/>
            <w:shd w:val="clear" w:color="auto" w:fill="F3F3F3"/>
            <w:tcMar>
              <w:top w:w="100" w:type="dxa"/>
              <w:left w:w="100" w:type="dxa"/>
              <w:bottom w:w="100" w:type="dxa"/>
              <w:right w:w="100" w:type="dxa"/>
            </w:tcMar>
            <w:vAlign w:val="center"/>
          </w:tcPr>
          <w:p w14:paraId="6CFD8952"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968</w:t>
            </w:r>
          </w:p>
        </w:tc>
        <w:tc>
          <w:tcPr>
            <w:tcW w:w="3090" w:type="dxa"/>
            <w:shd w:val="clear" w:color="auto" w:fill="F3F3F3"/>
            <w:tcMar>
              <w:top w:w="100" w:type="dxa"/>
              <w:left w:w="100" w:type="dxa"/>
              <w:bottom w:w="100" w:type="dxa"/>
              <w:right w:w="100" w:type="dxa"/>
            </w:tcMar>
            <w:vAlign w:val="center"/>
          </w:tcPr>
          <w:p w14:paraId="5589F404"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541</w:t>
            </w:r>
          </w:p>
        </w:tc>
      </w:tr>
      <w:tr w:rsidR="00160CD0" w14:paraId="05F4341E" w14:textId="77777777">
        <w:tc>
          <w:tcPr>
            <w:tcW w:w="2490" w:type="dxa"/>
            <w:shd w:val="clear" w:color="auto" w:fill="F3F3F3"/>
            <w:tcMar>
              <w:top w:w="100" w:type="dxa"/>
              <w:left w:w="100" w:type="dxa"/>
              <w:bottom w:w="100" w:type="dxa"/>
              <w:right w:w="100" w:type="dxa"/>
            </w:tcMar>
            <w:vAlign w:val="center"/>
          </w:tcPr>
          <w:p w14:paraId="7ECBCF88"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Rasinja</w:t>
            </w:r>
          </w:p>
        </w:tc>
        <w:tc>
          <w:tcPr>
            <w:tcW w:w="1950" w:type="dxa"/>
            <w:shd w:val="clear" w:color="auto" w:fill="F3F3F3"/>
            <w:tcMar>
              <w:top w:w="100" w:type="dxa"/>
              <w:left w:w="100" w:type="dxa"/>
              <w:bottom w:w="100" w:type="dxa"/>
              <w:right w:w="100" w:type="dxa"/>
            </w:tcMar>
            <w:vAlign w:val="center"/>
          </w:tcPr>
          <w:p w14:paraId="6BE59774"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3.267</w:t>
            </w:r>
          </w:p>
        </w:tc>
        <w:tc>
          <w:tcPr>
            <w:tcW w:w="1680" w:type="dxa"/>
            <w:shd w:val="clear" w:color="auto" w:fill="F3F3F3"/>
            <w:tcMar>
              <w:top w:w="100" w:type="dxa"/>
              <w:left w:w="100" w:type="dxa"/>
              <w:bottom w:w="100" w:type="dxa"/>
              <w:right w:w="100" w:type="dxa"/>
            </w:tcMar>
            <w:vAlign w:val="center"/>
          </w:tcPr>
          <w:p w14:paraId="61F03181"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1.009</w:t>
            </w:r>
          </w:p>
        </w:tc>
        <w:tc>
          <w:tcPr>
            <w:tcW w:w="3090" w:type="dxa"/>
            <w:shd w:val="clear" w:color="auto" w:fill="F3F3F3"/>
            <w:tcMar>
              <w:top w:w="100" w:type="dxa"/>
              <w:left w:w="100" w:type="dxa"/>
              <w:bottom w:w="100" w:type="dxa"/>
              <w:right w:w="100" w:type="dxa"/>
            </w:tcMar>
            <w:vAlign w:val="center"/>
          </w:tcPr>
          <w:p w14:paraId="56A7FF26"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406</w:t>
            </w:r>
          </w:p>
        </w:tc>
      </w:tr>
      <w:tr w:rsidR="00160CD0" w14:paraId="70FB63ED" w14:textId="77777777">
        <w:tc>
          <w:tcPr>
            <w:tcW w:w="2490" w:type="dxa"/>
            <w:shd w:val="clear" w:color="auto" w:fill="F3F3F3"/>
            <w:tcMar>
              <w:top w:w="100" w:type="dxa"/>
              <w:left w:w="100" w:type="dxa"/>
              <w:bottom w:w="100" w:type="dxa"/>
              <w:right w:w="100" w:type="dxa"/>
            </w:tcMar>
            <w:vAlign w:val="center"/>
          </w:tcPr>
          <w:p w14:paraId="0480182D"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Sokolovac</w:t>
            </w:r>
          </w:p>
        </w:tc>
        <w:tc>
          <w:tcPr>
            <w:tcW w:w="1950" w:type="dxa"/>
            <w:shd w:val="clear" w:color="auto" w:fill="F3F3F3"/>
            <w:tcMar>
              <w:top w:w="100" w:type="dxa"/>
              <w:left w:w="100" w:type="dxa"/>
              <w:bottom w:w="100" w:type="dxa"/>
              <w:right w:w="100" w:type="dxa"/>
            </w:tcMar>
            <w:vAlign w:val="center"/>
          </w:tcPr>
          <w:p w14:paraId="412C2F71"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3.417</w:t>
            </w:r>
          </w:p>
        </w:tc>
        <w:tc>
          <w:tcPr>
            <w:tcW w:w="1680" w:type="dxa"/>
            <w:shd w:val="clear" w:color="auto" w:fill="F3F3F3"/>
            <w:tcMar>
              <w:top w:w="100" w:type="dxa"/>
              <w:left w:w="100" w:type="dxa"/>
              <w:bottom w:w="100" w:type="dxa"/>
              <w:right w:w="100" w:type="dxa"/>
            </w:tcMar>
            <w:vAlign w:val="center"/>
          </w:tcPr>
          <w:p w14:paraId="5724EBA0"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948</w:t>
            </w:r>
          </w:p>
        </w:tc>
        <w:tc>
          <w:tcPr>
            <w:tcW w:w="3090" w:type="dxa"/>
            <w:shd w:val="clear" w:color="auto" w:fill="F3F3F3"/>
            <w:tcMar>
              <w:top w:w="100" w:type="dxa"/>
              <w:left w:w="100" w:type="dxa"/>
              <w:bottom w:w="100" w:type="dxa"/>
              <w:right w:w="100" w:type="dxa"/>
            </w:tcMar>
            <w:vAlign w:val="center"/>
          </w:tcPr>
          <w:p w14:paraId="3E703058"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354</w:t>
            </w:r>
          </w:p>
        </w:tc>
      </w:tr>
    </w:tbl>
    <w:p w14:paraId="773571A2" w14:textId="77777777" w:rsidR="008019D3" w:rsidRDefault="00A13660">
      <w:pPr>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Izvor: Odluka o ustrojavanju i sastavu manjeg urbanog područja </w:t>
      </w:r>
      <w:r>
        <w:rPr>
          <w:rFonts w:ascii="Source Sans Pro" w:eastAsia="Source Sans Pro" w:hAnsi="Source Sans Pro" w:cs="Source Sans Pro"/>
          <w:i/>
          <w:sz w:val="20"/>
          <w:szCs w:val="20"/>
        </w:rPr>
        <w:t>Koprivnica, Dodatak 1: Konačni prijedlog obuhvata Urbanog područja Koprivnica</w:t>
      </w:r>
    </w:p>
    <w:p w14:paraId="58553B7A" w14:textId="77777777" w:rsidR="008019D3" w:rsidRDefault="008019D3">
      <w:pPr>
        <w:jc w:val="both"/>
        <w:rPr>
          <w:rFonts w:ascii="Source Sans Pro" w:eastAsia="Source Sans Pro" w:hAnsi="Source Sans Pro" w:cs="Source Sans Pro"/>
        </w:rPr>
      </w:pPr>
    </w:p>
    <w:p w14:paraId="58D79940" w14:textId="77777777" w:rsidR="008019D3" w:rsidRDefault="00A13660">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Grafikon 1 Prikaz udjela dnevnih migracija zaposlenog stanovništva u Grad Koprivnicu </w:t>
      </w:r>
    </w:p>
    <w:p w14:paraId="621F1599" w14:textId="77777777" w:rsidR="008019D3" w:rsidRDefault="00A13660">
      <w:pPr>
        <w:rPr>
          <w:rFonts w:ascii="Source Sans Pro" w:eastAsia="Source Sans Pro" w:hAnsi="Source Sans Pro" w:cs="Source Sans Pro"/>
        </w:rPr>
      </w:pPr>
      <w:r>
        <w:rPr>
          <w:rFonts w:ascii="Source Sans Pro" w:eastAsia="Source Sans Pro" w:hAnsi="Source Sans Pro" w:cs="Source Sans Pro"/>
          <w:b/>
          <w:noProof/>
          <w:sz w:val="24"/>
          <w:szCs w:val="24"/>
        </w:rPr>
        <w:drawing>
          <wp:inline distT="114300" distB="114300" distL="114300" distR="114300" wp14:anchorId="07551227" wp14:editId="65A608D4">
            <wp:extent cx="5731200" cy="3543300"/>
            <wp:effectExtent l="0" t="0" r="0" b="0"/>
            <wp:docPr id="224" name="image12.png"/>
            <wp:cNvGraphicFramePr/>
            <a:graphic xmlns:a="http://schemas.openxmlformats.org/drawingml/2006/main">
              <a:graphicData uri="http://schemas.openxmlformats.org/drawingml/2006/picture">
                <pic:pic xmlns:pic="http://schemas.openxmlformats.org/drawingml/2006/picture">
                  <pic:nvPicPr>
                    <pic:cNvPr id="224" name="image12.png"/>
                    <pic:cNvPicPr/>
                  </pic:nvPicPr>
                  <pic:blipFill>
                    <a:blip r:embed="rId12"/>
                    <a:stretch>
                      <a:fillRect/>
                    </a:stretch>
                  </pic:blipFill>
                  <pic:spPr>
                    <a:xfrm>
                      <a:off x="0" y="0"/>
                      <a:ext cx="5731200" cy="3543300"/>
                    </a:xfrm>
                    <a:prstGeom prst="rect">
                      <a:avLst/>
                    </a:prstGeom>
                  </pic:spPr>
                </pic:pic>
              </a:graphicData>
            </a:graphic>
          </wp:inline>
        </w:drawing>
      </w:r>
    </w:p>
    <w:p w14:paraId="5D8C7741" w14:textId="77777777" w:rsidR="008019D3" w:rsidRDefault="00A13660">
      <w:pPr>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Izvor: Odluka o ustrojavanju i sastavu manjeg urbanog područja Koprivnica, Dodatak 1: Konačni prijedlog obuhvata Urbanog područja Koprivnica</w:t>
      </w:r>
    </w:p>
    <w:p w14:paraId="70C7EF4C" w14:textId="77777777" w:rsidR="008019D3" w:rsidRDefault="008019D3">
      <w:pPr>
        <w:jc w:val="both"/>
        <w:rPr>
          <w:rFonts w:ascii="Source Sans Pro" w:eastAsia="Source Sans Pro" w:hAnsi="Source Sans Pro" w:cs="Source Sans Pro"/>
          <w:i/>
          <w:sz w:val="20"/>
          <w:szCs w:val="20"/>
        </w:rPr>
      </w:pPr>
    </w:p>
    <w:p w14:paraId="41342C06"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Urbano područje Koprivnica obuhvaća površinu od 360,93 km², a prema podacima Popisa stanovništva iz 2011.</w:t>
      </w:r>
      <w:r>
        <w:rPr>
          <w:rFonts w:ascii="Source Sans Pro" w:eastAsia="Source Sans Pro" w:hAnsi="Source Sans Pro" w:cs="Source Sans Pro"/>
          <w:vertAlign w:val="superscript"/>
        </w:rPr>
        <w:footnoteReference w:id="2"/>
      </w:r>
      <w:r>
        <w:rPr>
          <w:rFonts w:ascii="Source Sans Pro" w:eastAsia="Source Sans Pro" w:hAnsi="Source Sans Pro" w:cs="Source Sans Pro"/>
        </w:rPr>
        <w:t xml:space="preserve"> na području je živjelo 52.238 stanovnika. Pokazatelji Popisa stanovništva 2021. ukazuju na značajno smanjenje broja stanovnika od 11,% na cijelom Urbanom području, te je ukupan broj stanovnika u 2021. godini  46.360.</w:t>
      </w:r>
    </w:p>
    <w:p w14:paraId="0989ADF0"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Prosječna gustoća naseljenosti Urbanog područja Koprivnica iznosi 75 st/km², iako se ona značajno razlikuje između središta - Grada Koprivnice gdje je prosječna gustoća naseljenosti 315 st/km² i okolnih ruralnih područja, odnosno Općine Sokolovac gdje je najmanja gustoća naseljenosti, 20 st/km². Disproporcija u teritorijalnoj razmještenosti stanovništva vidljiva u gustoći naseljenosti samo je jedan od čimbenika koji ukazuju na razlike u cjelokupnoj </w:t>
      </w:r>
      <w:proofErr w:type="spellStart"/>
      <w:r>
        <w:rPr>
          <w:rFonts w:ascii="Source Sans Pro" w:eastAsia="Source Sans Pro" w:hAnsi="Source Sans Pro" w:cs="Source Sans Pro"/>
        </w:rPr>
        <w:t>socio</w:t>
      </w:r>
      <w:proofErr w:type="spellEnd"/>
      <w:r>
        <w:rPr>
          <w:rFonts w:ascii="Source Sans Pro" w:eastAsia="Source Sans Pro" w:hAnsi="Source Sans Pro" w:cs="Source Sans Pro"/>
        </w:rPr>
        <w:t xml:space="preserve">-ekonomskoj situaciji između Grada Koprivnice i okolnih općina i potkrepljuje gravitacijsku snagu Grada u privlačenju stanovništva. Detaljan prikaz razvojnih potreba i potencijala, s vidljivom distinkcijom između urbanog središta i okolnog ruralnog područja prikazan je u poglavlju </w:t>
      </w:r>
      <w:r>
        <w:rPr>
          <w:rFonts w:ascii="Source Sans Pro" w:eastAsia="Source Sans Pro" w:hAnsi="Source Sans Pro" w:cs="Source Sans Pro"/>
          <w:i/>
        </w:rPr>
        <w:t xml:space="preserve">5. Opis srednjoročnih razvojnih potreba i potencijala, </w:t>
      </w:r>
      <w:r>
        <w:rPr>
          <w:rFonts w:ascii="Source Sans Pro" w:eastAsia="Source Sans Pro" w:hAnsi="Source Sans Pro" w:cs="Source Sans Pro"/>
        </w:rPr>
        <w:t>a formalnim ustrojavanjem Urbanog područja i zajedničkim teritorijalni pristupom razvoju definiranom SRUP-om cilj je smanjiti navedene razlike i utjecati na razvoj okolno</w:t>
      </w:r>
      <w:r>
        <w:rPr>
          <w:rFonts w:ascii="Source Sans Pro" w:eastAsia="Source Sans Pro" w:hAnsi="Source Sans Pro" w:cs="Source Sans Pro"/>
        </w:rPr>
        <w:t xml:space="preserve">g prstena, ali istovremeno realizirati ključna ulaganja u središte Urbanog područja koje predstavlja razvojnu osovinu područja. </w:t>
      </w:r>
    </w:p>
    <w:p w14:paraId="01E275CE" w14:textId="77777777" w:rsidR="008019D3" w:rsidRDefault="008019D3">
      <w:pPr>
        <w:jc w:val="both"/>
        <w:rPr>
          <w:rFonts w:ascii="Source Sans Pro" w:eastAsia="Source Sans Pro" w:hAnsi="Source Sans Pro" w:cs="Source Sans Pro"/>
        </w:rPr>
      </w:pPr>
    </w:p>
    <w:p w14:paraId="67CE1A5A"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lastRenderedPageBreak/>
        <w:t xml:space="preserve">Završno, prostorne i </w:t>
      </w:r>
      <w:proofErr w:type="spellStart"/>
      <w:r>
        <w:rPr>
          <w:rFonts w:ascii="Source Sans Pro" w:eastAsia="Source Sans Pro" w:hAnsi="Source Sans Pro" w:cs="Source Sans Pro"/>
        </w:rPr>
        <w:t>socio</w:t>
      </w:r>
      <w:proofErr w:type="spellEnd"/>
      <w:r>
        <w:rPr>
          <w:rFonts w:ascii="Source Sans Pro" w:eastAsia="Source Sans Pro" w:hAnsi="Source Sans Pro" w:cs="Source Sans Pro"/>
        </w:rPr>
        <w:t>-ekonomske karakteristike Urbanog područja Koprivnica koje su vezane uz definiranje obuhvata ukazuju na snažne veze između svih sastavnica Urbanog područja, s izraženom funkcionalnom povezanosti svih općina s Gradom Koprivnicom kao urbanom središtu kojem gravitiraju, pri čemu se ističe uloga Grada koji svoj utjecaj širi na bližu okolicu. Iako je Urbano područje Koprivnica formalno uspostavljeno u listopadu 2021. s primarnom intencijom zajedničkog teritorijalnog pristupa razvoju, povezanost područja vez</w:t>
      </w:r>
      <w:r>
        <w:rPr>
          <w:rFonts w:ascii="Source Sans Pro" w:eastAsia="Source Sans Pro" w:hAnsi="Source Sans Pro" w:cs="Source Sans Pro"/>
        </w:rPr>
        <w:t>ana je uz ranije političko ustrojstvo s obzirom da je do 1992. godine bivša Općina Koprivnica obuhvaćala svaku od devet navedenih općina, te današnje općine Gola i Legrad.</w:t>
      </w:r>
    </w:p>
    <w:p w14:paraId="68D5E994" w14:textId="77777777" w:rsidR="008019D3" w:rsidRDefault="00A13660">
      <w:pPr>
        <w:pStyle w:val="Naslov2"/>
      </w:pPr>
      <w:bookmarkStart w:id="3" w:name="_heading=h.3znysh7" w:colFirst="0" w:colLast="0"/>
      <w:bookmarkEnd w:id="3"/>
      <w:r>
        <w:t>2.2. Teritorijalni kontekst</w:t>
      </w:r>
    </w:p>
    <w:p w14:paraId="716EBF69" w14:textId="77777777" w:rsidR="008019D3" w:rsidRDefault="00A13660">
      <w:pPr>
        <w:pStyle w:val="Naslov3"/>
        <w:rPr>
          <w:color w:val="000000"/>
        </w:rPr>
      </w:pPr>
      <w:bookmarkStart w:id="4" w:name="_heading=h.2et92p0" w:colFirst="0" w:colLast="0"/>
      <w:bookmarkEnd w:id="4"/>
      <w:r>
        <w:rPr>
          <w:color w:val="000000"/>
        </w:rPr>
        <w:t>2.2.1. Geoprometni položaj</w:t>
      </w:r>
    </w:p>
    <w:p w14:paraId="40B20785"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Urbano područje Koprivnica smješteno je u Koprivničko-križevačkoj županiji, na području sjeverozapadnog dijela Republike Hrvatske, dijelom je pogranično područje i graniči s Mađarskom. Sa sjeverne strane UP Koprivnica graniči s općinama Gola i Legrad, također u Koprivničko-križevačkoj županiji, sa sjeverozapadne strane s Varaždinskom županijom i Mađarskom, s južne strane s Općinom Zrinski </w:t>
      </w:r>
      <w:proofErr w:type="spellStart"/>
      <w:r>
        <w:rPr>
          <w:rFonts w:ascii="Source Sans Pro" w:eastAsia="Source Sans Pro" w:hAnsi="Source Sans Pro" w:cs="Source Sans Pro"/>
        </w:rPr>
        <w:t>Toplovac</w:t>
      </w:r>
      <w:proofErr w:type="spellEnd"/>
      <w:r>
        <w:rPr>
          <w:rFonts w:ascii="Source Sans Pro" w:eastAsia="Source Sans Pro" w:hAnsi="Source Sans Pro" w:cs="Source Sans Pro"/>
        </w:rPr>
        <w:t xml:space="preserve"> u Bjelovarsko-bilogorskoj županiji, s istočne strane općina Virje, Molve i Gola, a sa zapadne strane Grad Križevci - drugo najveće urbano središte u Županiji. </w:t>
      </w:r>
    </w:p>
    <w:p w14:paraId="08D75435" w14:textId="77777777" w:rsidR="008019D3" w:rsidRDefault="008019D3">
      <w:pPr>
        <w:rPr>
          <w:rFonts w:ascii="Source Sans Pro" w:eastAsia="Source Sans Pro" w:hAnsi="Source Sans Pro" w:cs="Source Sans Pro"/>
        </w:rPr>
      </w:pPr>
    </w:p>
    <w:p w14:paraId="47C63564"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Povoljan geografski i geoprometni položaj cijele Koprivničko-križevačke županije, pa tako i UP Koprivnica predstavlja jedan od razvojnih potencijala područja, koji ipak nije u potpunosti iskorišten. U kontekstu prometne povezanosti područja ključnu ulogu imaju cestovni i željeznički promet.</w:t>
      </w:r>
    </w:p>
    <w:p w14:paraId="19FB29C1"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Okosnicu cestovnog prometa čine dvije ceste, državna cesta D2 (tzv. podravska magistrala) od Dubrave </w:t>
      </w:r>
      <w:proofErr w:type="spellStart"/>
      <w:r>
        <w:rPr>
          <w:rFonts w:ascii="Source Sans Pro" w:eastAsia="Source Sans Pro" w:hAnsi="Source Sans Pro" w:cs="Source Sans Pro"/>
        </w:rPr>
        <w:t>Križovljanske</w:t>
      </w:r>
      <w:proofErr w:type="spellEnd"/>
      <w:r>
        <w:rPr>
          <w:rFonts w:ascii="Source Sans Pro" w:eastAsia="Source Sans Pro" w:hAnsi="Source Sans Pro" w:cs="Source Sans Pro"/>
        </w:rPr>
        <w:t xml:space="preserve"> preko Varaždina, Koprivnice, Virovitice, Našica i Osijeka do graničnog prijelaza Ilok, koja je svojim tokom paralelna s rijekom Dravom. Druga najvažnija prometnica je državna cesta D41 od graničnog prijelaza u Goli preko Koprivnice, Križevaca, Sesveta do Zagreba, koja je od iznimne važnosti zbog povezivanja Republike Mađarske i Grada Zagreba. Cestovnim putem, Urbano područje je dobro povezano sa svim značajnijim prometnim pravcima premda još uvijek nije povezano brzom cestom s Gradom Zagrebom</w:t>
      </w:r>
    </w:p>
    <w:p w14:paraId="537D7E38" w14:textId="77777777" w:rsidR="008019D3" w:rsidRDefault="008019D3">
      <w:pPr>
        <w:jc w:val="both"/>
        <w:rPr>
          <w:rFonts w:ascii="Source Sans Pro" w:eastAsia="Source Sans Pro" w:hAnsi="Source Sans Pro" w:cs="Source Sans Pro"/>
        </w:rPr>
      </w:pPr>
    </w:p>
    <w:p w14:paraId="10601186"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Željeznička mreža na području Urbanog područja Koprivnica dio je željezničkog koridora RH2. Grad Koprivnica kao središte Urbanog područja značajno je u kontekstu razvoja cjelokupnog željezničkog prometa u RH, ali i na međunarodnoj razini, s obzirom da Mediteranski pravac TEN-T mreže koji se proteže od Rijeke do Budimpešte prolazi Koprivnicom. Grad Koprivnica tako ima funkciju stalnog graničnog željezničkog prijelaza za međunarodni promet putnika i roba u željezničkom prometu. Važnost ovog koridora naglašava</w:t>
      </w:r>
      <w:r>
        <w:rPr>
          <w:rFonts w:ascii="Source Sans Pro" w:eastAsia="Source Sans Pro" w:hAnsi="Source Sans Pro" w:cs="Source Sans Pro"/>
        </w:rPr>
        <w:t xml:space="preserve"> i trenutno najveće ulaganje u željezničku infrastrukturu u RH - gradnja drugog kolosijeka Križevci - Koprivnica - mađarska granica vrijednosti 3,2 </w:t>
      </w:r>
      <w:proofErr w:type="spellStart"/>
      <w:r>
        <w:rPr>
          <w:rFonts w:ascii="Source Sans Pro" w:eastAsia="Source Sans Pro" w:hAnsi="Source Sans Pro" w:cs="Source Sans Pro"/>
        </w:rPr>
        <w:t>mlrd</w:t>
      </w:r>
      <w:proofErr w:type="spellEnd"/>
      <w:r>
        <w:rPr>
          <w:rFonts w:ascii="Source Sans Pro" w:eastAsia="Source Sans Pro" w:hAnsi="Source Sans Pro" w:cs="Source Sans Pro"/>
        </w:rPr>
        <w:t xml:space="preserve">. HRK. </w:t>
      </w:r>
    </w:p>
    <w:p w14:paraId="508CF9BA" w14:textId="77777777" w:rsidR="008019D3" w:rsidRDefault="008019D3">
      <w:pPr>
        <w:jc w:val="both"/>
        <w:rPr>
          <w:rFonts w:ascii="Source Sans Pro" w:eastAsia="Source Sans Pro" w:hAnsi="Source Sans Pro" w:cs="Source Sans Pro"/>
        </w:rPr>
      </w:pPr>
    </w:p>
    <w:p w14:paraId="4B552950" w14:textId="77777777" w:rsidR="008019D3" w:rsidRDefault="008019D3">
      <w:pPr>
        <w:jc w:val="both"/>
        <w:rPr>
          <w:rFonts w:ascii="Source Sans Pro" w:eastAsia="Source Sans Pro" w:hAnsi="Source Sans Pro" w:cs="Source Sans Pro"/>
        </w:rPr>
      </w:pPr>
    </w:p>
    <w:p w14:paraId="1D1ECC9D" w14:textId="77777777" w:rsidR="008019D3" w:rsidRDefault="00A13660">
      <w:pPr>
        <w:pStyle w:val="Naslov3"/>
      </w:pPr>
      <w:bookmarkStart w:id="5" w:name="_heading=h.tyjcwt" w:colFirst="0" w:colLast="0"/>
      <w:bookmarkEnd w:id="5"/>
      <w:r>
        <w:lastRenderedPageBreak/>
        <w:t>2.2.2. Prirodna obilježja</w:t>
      </w:r>
    </w:p>
    <w:p w14:paraId="419C61C0"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Urbano područje Koprivnica većim je dijelom smješteno na geografskom prostoru Podravine. Prostor Podravine karakteriziraju nizine rijeke Drave, na sjeveru i dijelom unutar Urbanog područja Koprivnica i </w:t>
      </w:r>
      <w:proofErr w:type="spellStart"/>
      <w:r>
        <w:rPr>
          <w:rFonts w:ascii="Source Sans Pro" w:eastAsia="Source Sans Pro" w:hAnsi="Source Sans Pro" w:cs="Source Sans Pro"/>
        </w:rPr>
        <w:t>podbrđe</w:t>
      </w:r>
      <w:proofErr w:type="spellEnd"/>
      <w:r>
        <w:rPr>
          <w:rFonts w:ascii="Source Sans Pro" w:eastAsia="Source Sans Pro" w:hAnsi="Source Sans Pro" w:cs="Source Sans Pro"/>
        </w:rPr>
        <w:t xml:space="preserve"> na jugozapadu.</w:t>
      </w:r>
    </w:p>
    <w:p w14:paraId="275EDDDD" w14:textId="77777777" w:rsidR="008019D3" w:rsidRDefault="008019D3">
      <w:pPr>
        <w:jc w:val="both"/>
        <w:rPr>
          <w:rFonts w:ascii="Source Sans Pro" w:eastAsia="Source Sans Pro" w:hAnsi="Source Sans Pro" w:cs="Source Sans Pro"/>
        </w:rPr>
      </w:pPr>
    </w:p>
    <w:p w14:paraId="7D723C53"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Područje se sastoji od valovitog tercijarnoga pobrđa, te </w:t>
      </w:r>
      <w:proofErr w:type="spellStart"/>
      <w:r>
        <w:rPr>
          <w:rFonts w:ascii="Source Sans Pro" w:eastAsia="Source Sans Pro" w:hAnsi="Source Sans Pro" w:cs="Source Sans Pro"/>
        </w:rPr>
        <w:t>pliocenske</w:t>
      </w:r>
      <w:proofErr w:type="spellEnd"/>
      <w:r>
        <w:rPr>
          <w:rFonts w:ascii="Source Sans Pro" w:eastAsia="Source Sans Pro" w:hAnsi="Source Sans Pro" w:cs="Source Sans Pro"/>
        </w:rPr>
        <w:t xml:space="preserve"> šljunkovite i aluvijalne ravnice. Karakteristike Podravine su naslage pijeska, guste riječne mreže i prirodni šumski pokrov koji djelomično guši obradivu površinu. Najvažnije gospodarsko područje u Podravini se proteže dravskog </w:t>
      </w:r>
      <w:proofErr w:type="spellStart"/>
      <w:r>
        <w:rPr>
          <w:rFonts w:ascii="Source Sans Pro" w:eastAsia="Source Sans Pro" w:hAnsi="Source Sans Pro" w:cs="Source Sans Pro"/>
        </w:rPr>
        <w:t>poloja</w:t>
      </w:r>
      <w:proofErr w:type="spellEnd"/>
      <w:r>
        <w:rPr>
          <w:rFonts w:ascii="Source Sans Pro" w:eastAsia="Source Sans Pro" w:hAnsi="Source Sans Pro" w:cs="Source Sans Pro"/>
        </w:rPr>
        <w:t xml:space="preserve"> na sjeveru i pobrđa na jugu. Središnji dio Urbanog područja Koprivnica, kao i sam Grad Koprivnica, spadaju u ovo područje. Nadalje, Koprivnica se nalazi na </w:t>
      </w:r>
      <w:proofErr w:type="spellStart"/>
      <w:r>
        <w:rPr>
          <w:rFonts w:ascii="Source Sans Pro" w:eastAsia="Source Sans Pro" w:hAnsi="Source Sans Pro" w:cs="Source Sans Pro"/>
        </w:rPr>
        <w:t>pleistocenoj</w:t>
      </w:r>
      <w:proofErr w:type="spellEnd"/>
      <w:r>
        <w:rPr>
          <w:rFonts w:ascii="Source Sans Pro" w:eastAsia="Source Sans Pro" w:hAnsi="Source Sans Pro" w:cs="Source Sans Pro"/>
        </w:rPr>
        <w:t xml:space="preserve"> terasi koje predstavljaju lokacije najvažnijih naselja i prometnica u cijeloj Podravini.</w:t>
      </w:r>
    </w:p>
    <w:p w14:paraId="22814293"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Kao relevantna prirodna obilježja područja ističu se tri zaštićena prirodna područja: Posebni botanički rezervat (šumske vegetacije) Dugačko brdo području Koprivnice, Livade u </w:t>
      </w:r>
      <w:proofErr w:type="spellStart"/>
      <w:r>
        <w:rPr>
          <w:rFonts w:ascii="Source Sans Pro" w:eastAsia="Source Sans Pro" w:hAnsi="Source Sans Pro" w:cs="Source Sans Pro"/>
        </w:rPr>
        <w:t>Zovju</w:t>
      </w:r>
      <w:proofErr w:type="spellEnd"/>
      <w:r>
        <w:rPr>
          <w:rFonts w:ascii="Source Sans Pro" w:eastAsia="Source Sans Pro" w:hAnsi="Source Sans Pro" w:cs="Source Sans Pro"/>
        </w:rPr>
        <w:t xml:space="preserve"> kod </w:t>
      </w:r>
      <w:proofErr w:type="spellStart"/>
      <w:r>
        <w:rPr>
          <w:rFonts w:ascii="Source Sans Pro" w:eastAsia="Source Sans Pro" w:hAnsi="Source Sans Pro" w:cs="Source Sans Pro"/>
        </w:rPr>
        <w:t>Đelekovca</w:t>
      </w:r>
      <w:proofErr w:type="spellEnd"/>
      <w:r>
        <w:rPr>
          <w:rFonts w:ascii="Source Sans Pro" w:eastAsia="Source Sans Pro" w:hAnsi="Source Sans Pro" w:cs="Source Sans Pro"/>
        </w:rPr>
        <w:t>, te Regionalni park Mura - Drava koji je 2012. godine UNESCO proglasio prekograničnim Rezervatom biosfere Mura-Drava-Dunav. Rezervat obuhvaća područje 5 županija na ukupno 87.680,52 ha, pri čemu se 16.780,85 ha, odnosno 19,19% čitavog rezervata nalazi na području Koprivničko-križevačke županije.</w:t>
      </w:r>
    </w:p>
    <w:p w14:paraId="53E3D625" w14:textId="77777777" w:rsidR="008019D3" w:rsidRDefault="008019D3">
      <w:pPr>
        <w:jc w:val="both"/>
        <w:rPr>
          <w:rFonts w:ascii="Source Sans Pro" w:eastAsia="Source Sans Pro" w:hAnsi="Source Sans Pro" w:cs="Source Sans Pro"/>
        </w:rPr>
      </w:pPr>
    </w:p>
    <w:p w14:paraId="669B33F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Urbano područje Koprivnica pripada umjereno </w:t>
      </w:r>
      <w:proofErr w:type="spellStart"/>
      <w:r>
        <w:rPr>
          <w:rFonts w:ascii="Source Sans Pro" w:eastAsia="Source Sans Pro" w:hAnsi="Source Sans Pro" w:cs="Source Sans Pro"/>
        </w:rPr>
        <w:t>semihumidnoj</w:t>
      </w:r>
      <w:proofErr w:type="spellEnd"/>
      <w:r>
        <w:rPr>
          <w:rFonts w:ascii="Source Sans Pro" w:eastAsia="Source Sans Pro" w:hAnsi="Source Sans Pro" w:cs="Source Sans Pro"/>
        </w:rPr>
        <w:t xml:space="preserve"> klimatskoj zoni koju karakterizira umjereno kontinentalna klima s izraženim ekstremnim vrijednostima pojedinih klimatskih elemenata. Srednja godišnja temperatura iznosi oko 10°C. Minimalna temperatura zraka na Urbanom području je, za povratno razdoblje 50 godina, zabilježena između -25</w:t>
      </w:r>
      <w:r>
        <w:rPr>
          <w:rFonts w:ascii="Cambria Math" w:eastAsia="Cambria Math" w:hAnsi="Cambria Math" w:cs="Cambria Math"/>
        </w:rPr>
        <w:t>℃</w:t>
      </w:r>
      <w:r>
        <w:rPr>
          <w:rFonts w:ascii="Source Sans Pro" w:eastAsia="Source Sans Pro" w:hAnsi="Source Sans Pro" w:cs="Source Sans Pro"/>
        </w:rPr>
        <w:t xml:space="preserve"> do -20</w:t>
      </w:r>
      <w:r>
        <w:rPr>
          <w:rFonts w:ascii="Cambria Math" w:eastAsia="Cambria Math" w:hAnsi="Cambria Math" w:cs="Cambria Math"/>
        </w:rPr>
        <w:t>℃</w:t>
      </w:r>
      <w:r>
        <w:rPr>
          <w:rFonts w:ascii="Source Sans Pro" w:eastAsia="Source Sans Pro" w:hAnsi="Source Sans Pro" w:cs="Source Sans Pro"/>
        </w:rPr>
        <w:t>, a maksimalna temperatura zraka je zabilježena između 30</w:t>
      </w:r>
      <w:r>
        <w:rPr>
          <w:rFonts w:ascii="Cambria Math" w:eastAsia="Cambria Math" w:hAnsi="Cambria Math" w:cs="Cambria Math"/>
        </w:rPr>
        <w:t>℃</w:t>
      </w:r>
      <w:r>
        <w:rPr>
          <w:rFonts w:ascii="Source Sans Pro" w:eastAsia="Source Sans Pro" w:hAnsi="Source Sans Pro" w:cs="Source Sans Pro"/>
        </w:rPr>
        <w:t xml:space="preserve"> do 40 </w:t>
      </w:r>
      <w:r>
        <w:rPr>
          <w:rFonts w:ascii="Cambria Math" w:eastAsia="Cambria Math" w:hAnsi="Cambria Math" w:cs="Cambria Math"/>
        </w:rPr>
        <w:t>℃</w:t>
      </w:r>
      <w:r>
        <w:rPr>
          <w:rFonts w:ascii="Source Sans Pro" w:eastAsia="Source Sans Pro" w:hAnsi="Source Sans Pro" w:cs="Source Sans Pro"/>
        </w:rPr>
        <w:t>. U Urbanom području središnja godišnja količina oborine je 800 - 900 mm, osim u sjeveroistoku gdje je srednja količina 300 - 800 mm. Pros</w:t>
      </w:r>
      <w:r>
        <w:rPr>
          <w:rFonts w:ascii="Source Sans Pro" w:eastAsia="Source Sans Pro" w:hAnsi="Source Sans Pro" w:cs="Source Sans Pro"/>
        </w:rPr>
        <w:t>ječna temperatura u siječnju je -0,7</w:t>
      </w:r>
      <w:r>
        <w:rPr>
          <w:rFonts w:ascii="Cambria Math" w:eastAsia="Cambria Math" w:hAnsi="Cambria Math" w:cs="Cambria Math"/>
        </w:rPr>
        <w:t>℃</w:t>
      </w:r>
      <w:r>
        <w:rPr>
          <w:rFonts w:ascii="Source Sans Pro" w:eastAsia="Source Sans Pro" w:hAnsi="Source Sans Pro" w:cs="Source Sans Pro"/>
        </w:rPr>
        <w:t>, dok u srpnju prosječna temperatura doseže 20,3</w:t>
      </w:r>
      <w:r>
        <w:rPr>
          <w:rFonts w:ascii="Cambria Math" w:eastAsia="Cambria Math" w:hAnsi="Cambria Math" w:cs="Cambria Math"/>
        </w:rPr>
        <w:t>℃</w:t>
      </w:r>
      <w:r>
        <w:rPr>
          <w:rFonts w:ascii="Source Sans Pro" w:eastAsia="Source Sans Pro" w:hAnsi="Source Sans Pro" w:cs="Source Sans Pro"/>
        </w:rPr>
        <w:t>. U Koprivnici dominiraju jugozapadni (42%) i sjeverozapadni vjetrovi (30%).</w:t>
      </w:r>
    </w:p>
    <w:p w14:paraId="6B2655FC" w14:textId="77777777" w:rsidR="008019D3" w:rsidRDefault="008019D3">
      <w:pPr>
        <w:jc w:val="both"/>
        <w:rPr>
          <w:rFonts w:ascii="Source Sans Pro" w:eastAsia="Source Sans Pro" w:hAnsi="Source Sans Pro" w:cs="Source Sans Pro"/>
        </w:rPr>
      </w:pPr>
    </w:p>
    <w:p w14:paraId="38BDA606" w14:textId="77777777" w:rsidR="008019D3" w:rsidRDefault="008019D3">
      <w:pPr>
        <w:jc w:val="both"/>
        <w:rPr>
          <w:rFonts w:ascii="Source Sans Pro" w:eastAsia="Source Sans Pro" w:hAnsi="Source Sans Pro" w:cs="Source Sans Pro"/>
        </w:rPr>
      </w:pPr>
    </w:p>
    <w:p w14:paraId="5E970939" w14:textId="77777777" w:rsidR="008019D3" w:rsidRDefault="008019D3">
      <w:pPr>
        <w:jc w:val="both"/>
        <w:rPr>
          <w:rFonts w:ascii="Source Sans Pro" w:eastAsia="Source Sans Pro" w:hAnsi="Source Sans Pro" w:cs="Source Sans Pro"/>
          <w:b/>
          <w:sz w:val="24"/>
          <w:szCs w:val="24"/>
        </w:rPr>
      </w:pPr>
    </w:p>
    <w:p w14:paraId="6349AFC3" w14:textId="77777777" w:rsidR="008019D3" w:rsidRDefault="008019D3">
      <w:pPr>
        <w:jc w:val="both"/>
        <w:rPr>
          <w:rFonts w:ascii="Source Sans Pro" w:eastAsia="Source Sans Pro" w:hAnsi="Source Sans Pro" w:cs="Source Sans Pro"/>
          <w:b/>
          <w:sz w:val="24"/>
          <w:szCs w:val="24"/>
        </w:rPr>
      </w:pPr>
    </w:p>
    <w:p w14:paraId="1CE8C6CD" w14:textId="77777777" w:rsidR="008019D3" w:rsidRDefault="008019D3">
      <w:pPr>
        <w:jc w:val="both"/>
        <w:rPr>
          <w:rFonts w:ascii="Source Sans Pro" w:eastAsia="Source Sans Pro" w:hAnsi="Source Sans Pro" w:cs="Source Sans Pro"/>
          <w:b/>
          <w:sz w:val="24"/>
          <w:szCs w:val="24"/>
        </w:rPr>
      </w:pPr>
    </w:p>
    <w:p w14:paraId="291F5CB9" w14:textId="77777777" w:rsidR="008019D3" w:rsidRDefault="008019D3">
      <w:pPr>
        <w:jc w:val="both"/>
        <w:rPr>
          <w:rFonts w:ascii="Source Sans Pro" w:eastAsia="Source Sans Pro" w:hAnsi="Source Sans Pro" w:cs="Source Sans Pro"/>
          <w:b/>
          <w:sz w:val="24"/>
          <w:szCs w:val="24"/>
        </w:rPr>
      </w:pPr>
    </w:p>
    <w:p w14:paraId="3334EC2A" w14:textId="77777777" w:rsidR="008019D3" w:rsidRDefault="008019D3">
      <w:pPr>
        <w:jc w:val="both"/>
        <w:rPr>
          <w:rFonts w:ascii="Source Sans Pro" w:eastAsia="Source Sans Pro" w:hAnsi="Source Sans Pro" w:cs="Source Sans Pro"/>
          <w:b/>
          <w:sz w:val="24"/>
          <w:szCs w:val="24"/>
        </w:rPr>
      </w:pPr>
    </w:p>
    <w:p w14:paraId="1054E1A0" w14:textId="77777777" w:rsidR="008019D3" w:rsidRDefault="008019D3">
      <w:pPr>
        <w:jc w:val="both"/>
        <w:rPr>
          <w:rFonts w:ascii="Source Sans Pro" w:eastAsia="Source Sans Pro" w:hAnsi="Source Sans Pro" w:cs="Source Sans Pro"/>
          <w:b/>
          <w:sz w:val="24"/>
          <w:szCs w:val="24"/>
        </w:rPr>
      </w:pPr>
    </w:p>
    <w:p w14:paraId="23606CDA" w14:textId="77777777" w:rsidR="008019D3" w:rsidRDefault="008019D3">
      <w:pPr>
        <w:jc w:val="both"/>
        <w:rPr>
          <w:rFonts w:ascii="Source Sans Pro" w:eastAsia="Source Sans Pro" w:hAnsi="Source Sans Pro" w:cs="Source Sans Pro"/>
          <w:b/>
          <w:sz w:val="24"/>
          <w:szCs w:val="24"/>
        </w:rPr>
      </w:pPr>
    </w:p>
    <w:p w14:paraId="453CA3BD" w14:textId="77777777" w:rsidR="008019D3" w:rsidRDefault="008019D3">
      <w:pPr>
        <w:jc w:val="both"/>
        <w:rPr>
          <w:rFonts w:ascii="Source Sans Pro" w:eastAsia="Source Sans Pro" w:hAnsi="Source Sans Pro" w:cs="Source Sans Pro"/>
          <w:b/>
          <w:sz w:val="24"/>
          <w:szCs w:val="24"/>
        </w:rPr>
      </w:pPr>
    </w:p>
    <w:p w14:paraId="42625A82" w14:textId="77777777" w:rsidR="008019D3" w:rsidRDefault="008019D3">
      <w:pPr>
        <w:jc w:val="both"/>
        <w:rPr>
          <w:rFonts w:ascii="Source Sans Pro" w:eastAsia="Source Sans Pro" w:hAnsi="Source Sans Pro" w:cs="Source Sans Pro"/>
          <w:b/>
          <w:sz w:val="24"/>
          <w:szCs w:val="24"/>
        </w:rPr>
      </w:pPr>
    </w:p>
    <w:p w14:paraId="523706B1" w14:textId="77777777" w:rsidR="008019D3" w:rsidRDefault="008019D3">
      <w:pPr>
        <w:jc w:val="both"/>
        <w:rPr>
          <w:rFonts w:ascii="Source Sans Pro" w:eastAsia="Source Sans Pro" w:hAnsi="Source Sans Pro" w:cs="Source Sans Pro"/>
          <w:b/>
          <w:sz w:val="24"/>
          <w:szCs w:val="24"/>
        </w:rPr>
      </w:pPr>
    </w:p>
    <w:p w14:paraId="2408897F" w14:textId="77777777" w:rsidR="008019D3" w:rsidRDefault="008019D3">
      <w:pPr>
        <w:jc w:val="both"/>
        <w:rPr>
          <w:rFonts w:ascii="Source Sans Pro" w:eastAsia="Source Sans Pro" w:hAnsi="Source Sans Pro" w:cs="Source Sans Pro"/>
          <w:b/>
          <w:sz w:val="24"/>
          <w:szCs w:val="24"/>
        </w:rPr>
      </w:pPr>
    </w:p>
    <w:p w14:paraId="768F94C4" w14:textId="77777777" w:rsidR="008019D3" w:rsidRDefault="008019D3">
      <w:pPr>
        <w:jc w:val="both"/>
        <w:rPr>
          <w:rFonts w:ascii="Source Sans Pro" w:eastAsia="Source Sans Pro" w:hAnsi="Source Sans Pro" w:cs="Source Sans Pro"/>
          <w:b/>
          <w:sz w:val="24"/>
          <w:szCs w:val="24"/>
        </w:rPr>
      </w:pPr>
    </w:p>
    <w:p w14:paraId="7D4B15EA" w14:textId="77777777" w:rsidR="008019D3" w:rsidRDefault="008019D3">
      <w:pPr>
        <w:jc w:val="both"/>
        <w:rPr>
          <w:rFonts w:ascii="Source Sans Pro" w:eastAsia="Source Sans Pro" w:hAnsi="Source Sans Pro" w:cs="Source Sans Pro"/>
          <w:b/>
          <w:sz w:val="24"/>
          <w:szCs w:val="24"/>
        </w:rPr>
      </w:pPr>
    </w:p>
    <w:p w14:paraId="4494B5CF" w14:textId="77777777" w:rsidR="008019D3" w:rsidRDefault="008019D3">
      <w:pPr>
        <w:jc w:val="both"/>
        <w:rPr>
          <w:rFonts w:ascii="Source Sans Pro" w:eastAsia="Source Sans Pro" w:hAnsi="Source Sans Pro" w:cs="Source Sans Pro"/>
          <w:b/>
          <w:sz w:val="24"/>
          <w:szCs w:val="24"/>
        </w:rPr>
      </w:pPr>
    </w:p>
    <w:p w14:paraId="180F8D29" w14:textId="77777777" w:rsidR="008019D3" w:rsidRDefault="00A13660">
      <w:pPr>
        <w:pStyle w:val="Naslov1"/>
        <w:ind w:firstLine="720"/>
      </w:pPr>
      <w:bookmarkStart w:id="6" w:name="_heading=h.3dy6vkm" w:colFirst="0" w:colLast="0"/>
      <w:bookmarkEnd w:id="6"/>
      <w:r>
        <w:t>3. Opis sudjelovanja partnera u pripremi i provedbi SRUP-a</w:t>
      </w:r>
    </w:p>
    <w:p w14:paraId="27A711E6" w14:textId="77777777" w:rsidR="008019D3" w:rsidRDefault="008019D3">
      <w:pPr>
        <w:jc w:val="both"/>
        <w:rPr>
          <w:rFonts w:ascii="Source Sans Pro" w:eastAsia="Source Sans Pro" w:hAnsi="Source Sans Pro" w:cs="Source Sans Pro"/>
        </w:rPr>
      </w:pPr>
    </w:p>
    <w:p w14:paraId="4F665A47"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Načelo partnerstva kao jedno od osnovnih načela strateškog planiranja i upravljanja razvojem temelj je pripreme i provedbe Strategije razvoja manjeg Urbanog područja Koprivnica za financijsko razdoblje 2021.-2027. Grad Koprivnica, kao središte manjeg Urbanog područja i nositelj izrade SRUP-a, inicirao je ustrojavanje Partnerskog vijeća. </w:t>
      </w:r>
    </w:p>
    <w:p w14:paraId="24A238B3" w14:textId="77777777" w:rsidR="008019D3" w:rsidRDefault="00A13660">
      <w:pPr>
        <w:jc w:val="both"/>
        <w:rPr>
          <w:rFonts w:ascii="Source Sans Pro" w:eastAsia="Source Sans Pro" w:hAnsi="Source Sans Pro" w:cs="Source Sans Pro"/>
        </w:rPr>
      </w:pPr>
      <w:r>
        <w:br/>
      </w:r>
      <w:r>
        <w:rPr>
          <w:rFonts w:ascii="Source Sans Pro" w:eastAsia="Source Sans Pro" w:hAnsi="Source Sans Pro" w:cs="Source Sans Pro"/>
        </w:rPr>
        <w:t xml:space="preserve">Odlukom o osnivanju i imenovanju Partnerskog vijeća za izradu i praćenje Strategije razvoja manjeg urbanog područja Koprivnica za financijsko razdoblje 2021.-2027. (KLASA: 010-01/21-01/0003; URBROJ: 2137/01-03/2-21-88) od 8. prosinca 2021. ustrojeno je Partnersko vijeće Urbanog područja. Partnersko vijeće savjetodavno je tijelo koje sudjeluje u donošenju SRUP-a, utvrđivanju prioriteta razvoja urbanog područja, predlaganju strateških projekata za razvoj područja te njihove provedbe i praćenja. </w:t>
      </w:r>
    </w:p>
    <w:p w14:paraId="7E65FBDF" w14:textId="77777777" w:rsidR="008019D3" w:rsidRDefault="008019D3">
      <w:pPr>
        <w:jc w:val="both"/>
        <w:rPr>
          <w:rFonts w:ascii="Source Sans Pro" w:eastAsia="Source Sans Pro" w:hAnsi="Source Sans Pro" w:cs="Source Sans Pro"/>
        </w:rPr>
      </w:pPr>
    </w:p>
    <w:p w14:paraId="297C99D7"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Djelokrug i funkcioniranje Partnerskog vijeća definiran je Uredbom o osnivanju, sastavu, djelokrugu i načinu rada partnerskih vijeća (NN 103/15), odnosno člankom 28. Zakona o regionalnom razvoju Republike Hrvatske (NN 147/14, 123/17, 118/18). Suradnja svih jedinica lokalne samouprave, ali i ostalih ključnih dionika institucionalizirana je kroz rad Partnerskog vijeća, koje se posebno rukovodi sljedećim načelima:</w:t>
      </w:r>
    </w:p>
    <w:p w14:paraId="2C26A273" w14:textId="77777777" w:rsidR="008019D3" w:rsidRDefault="008019D3">
      <w:pPr>
        <w:jc w:val="both"/>
        <w:rPr>
          <w:rFonts w:ascii="Source Sans Pro" w:eastAsia="Source Sans Pro" w:hAnsi="Source Sans Pro" w:cs="Source Sans Pro"/>
        </w:rPr>
      </w:pPr>
    </w:p>
    <w:p w14:paraId="6132EB58"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w:t>
      </w:r>
      <w:r>
        <w:rPr>
          <w:rFonts w:ascii="Source Sans Pro" w:eastAsia="Source Sans Pro" w:hAnsi="Source Sans Pro" w:cs="Source Sans Pro"/>
          <w:b/>
        </w:rPr>
        <w:t xml:space="preserve"> Načelom ravnomjerne predstavljenosti partnera</w:t>
      </w:r>
      <w:r>
        <w:rPr>
          <w:rFonts w:ascii="Source Sans Pro" w:eastAsia="Source Sans Pro" w:hAnsi="Source Sans Pro" w:cs="Source Sans Pro"/>
        </w:rPr>
        <w:t xml:space="preserve"> – koje podrazumijeva da partnersko vijeće omogućava predstavljenost ključnih dionika razvoja iz javnog, privatnog i civilnog sektora na području za koje se osniva, te da se u radu partnerskog vijeća onemogući pretežiti utjecaj samo jedne kategorije dionika;</w:t>
      </w:r>
    </w:p>
    <w:p w14:paraId="797B7970"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b/>
        </w:rPr>
        <w:t>Načelom transparentnosti</w:t>
      </w:r>
      <w:r>
        <w:rPr>
          <w:rFonts w:ascii="Source Sans Pro" w:eastAsia="Source Sans Pro" w:hAnsi="Source Sans Pro" w:cs="Source Sans Pro"/>
        </w:rPr>
        <w:t xml:space="preserve"> – koje se odnosi na postupak utvrđivanja ključnih dionika, razvoja jednako kao i način rada partnerskog vijeća;</w:t>
      </w:r>
    </w:p>
    <w:p w14:paraId="10EEC22A"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w:t>
      </w:r>
      <w:r>
        <w:rPr>
          <w:rFonts w:ascii="Source Sans Pro" w:eastAsia="Source Sans Pro" w:hAnsi="Source Sans Pro" w:cs="Source Sans Pro"/>
          <w:b/>
        </w:rPr>
        <w:t xml:space="preserve"> Načelom jednakosti članova partnerstva</w:t>
      </w:r>
      <w:r>
        <w:rPr>
          <w:rFonts w:ascii="Source Sans Pro" w:eastAsia="Source Sans Pro" w:hAnsi="Source Sans Pro" w:cs="Source Sans Pro"/>
        </w:rPr>
        <w:t xml:space="preserve"> – koje podrazumijeva da svaki član partnerskog vijeća može iznijeti stajalište organizacije koju predstavlja, te da to mišljenje na prikladan način bude uzeto u razmatranje;</w:t>
      </w:r>
    </w:p>
    <w:p w14:paraId="329B7E21"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b/>
        </w:rPr>
        <w:t>– Načelo usuglašavanja</w:t>
      </w:r>
      <w:r>
        <w:rPr>
          <w:rFonts w:ascii="Source Sans Pro" w:eastAsia="Source Sans Pro" w:hAnsi="Source Sans Pro" w:cs="Source Sans Pro"/>
        </w:rPr>
        <w:t xml:space="preserve"> – koje podrazumijeva da se do odluka partnerskog vijeća dolazi putem pregovaračkog procesa kroz postizanje sporazuma između članova.</w:t>
      </w:r>
    </w:p>
    <w:p w14:paraId="12428CA9" w14:textId="77777777" w:rsidR="008019D3" w:rsidRDefault="008019D3">
      <w:pPr>
        <w:jc w:val="both"/>
        <w:rPr>
          <w:rFonts w:ascii="Source Sans Pro" w:eastAsia="Source Sans Pro" w:hAnsi="Source Sans Pro" w:cs="Source Sans Pro"/>
        </w:rPr>
      </w:pPr>
    </w:p>
    <w:p w14:paraId="1E1AEC9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Prilikom osnivanja Partnerskog vijeća uzeta je u obzir potreba za zastupljenosti različitih dionika razvoja iz svih jedinica lokalne samouprave koje čine Urbano područje, kao i o zastupljenosti interesa većina stanovnika Urbanog područja, stoga u radu Partnerskog vijeća sudjeluju predstavnici:</w:t>
      </w:r>
    </w:p>
    <w:p w14:paraId="09F405E0" w14:textId="77777777" w:rsidR="008019D3" w:rsidRDefault="00A13660">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svih jedinica lokalne samouprave koje čine urbano područje;</w:t>
      </w:r>
    </w:p>
    <w:p w14:paraId="719216BF" w14:textId="77777777" w:rsidR="008019D3" w:rsidRDefault="00A13660">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županije i regionalnog koordinatora;</w:t>
      </w:r>
    </w:p>
    <w:p w14:paraId="0C7F9C52" w14:textId="77777777" w:rsidR="008019D3" w:rsidRDefault="00A13660">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drugih javnih tijela čije je sudjelovanje značajno za razvoj urbanog područja;</w:t>
      </w:r>
    </w:p>
    <w:p w14:paraId="169C9DE1" w14:textId="77777777" w:rsidR="008019D3" w:rsidRDefault="00A13660">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visokoškolskih ustanova, pružatelja obrazovnih usluga i usluga osposobljavanja te istraživačkih centara;</w:t>
      </w:r>
    </w:p>
    <w:p w14:paraId="11617B09" w14:textId="77777777" w:rsidR="008019D3" w:rsidRDefault="00A13660">
      <w:pPr>
        <w:numPr>
          <w:ilvl w:val="0"/>
          <w:numId w:val="2"/>
        </w:numPr>
        <w:jc w:val="both"/>
        <w:rPr>
          <w:rFonts w:ascii="Source Sans Pro" w:eastAsia="Source Sans Pro" w:hAnsi="Source Sans Pro" w:cs="Source Sans Pro"/>
        </w:rPr>
      </w:pPr>
      <w:r>
        <w:rPr>
          <w:rFonts w:ascii="Source Sans Pro" w:eastAsia="Source Sans Pro" w:hAnsi="Source Sans Pro" w:cs="Source Sans Pro"/>
        </w:rPr>
        <w:lastRenderedPageBreak/>
        <w:t>gospodarskih i socijalnih partnera, uključujući istaknute organizacije gospodarskih i socijalnih partnera te predstavnike gospodarskih i obrtničkih komora ili poslovnih udruženja iz urbanog područja;</w:t>
      </w:r>
    </w:p>
    <w:p w14:paraId="63B9C7E2" w14:textId="77777777" w:rsidR="008019D3" w:rsidRDefault="00A13660">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organizacija civilnog društva, posebno iz područja zaštite okoliša, promicanja socijalne uključenosti, jednakosti među spolovima i nediskriminacije, zaštite prava nacionalnih manjina uzimajući u obzir geografsku i tematsku pokrivenost, sposobnost upravljanja, stručnost i inovativne pristupe.</w:t>
      </w:r>
    </w:p>
    <w:p w14:paraId="69360B1B" w14:textId="77777777" w:rsidR="008019D3" w:rsidRDefault="008019D3">
      <w:pPr>
        <w:jc w:val="both"/>
        <w:rPr>
          <w:rFonts w:ascii="Source Sans Pro" w:eastAsia="Source Sans Pro" w:hAnsi="Source Sans Pro" w:cs="Source Sans Pro"/>
        </w:rPr>
      </w:pPr>
    </w:p>
    <w:p w14:paraId="5954FB20"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Sastav Partnerskog vijeća definiran je Odlukom o osnivanju i imenovanju Partnerskog vijeća, a čini ga ukupno 28 članova, odnosno njihovih zamjenika. Institucije čiji su </w:t>
      </w:r>
      <w:r>
        <w:rPr>
          <w:rFonts w:ascii="Source Sans Pro" w:eastAsia="Source Sans Pro" w:hAnsi="Source Sans Pro" w:cs="Source Sans Pro"/>
        </w:rPr>
        <w:t>predstavnici u sastavu Partnerskog vijeća prikazane su u tablici niže:</w:t>
      </w:r>
    </w:p>
    <w:p w14:paraId="2C32DF2E" w14:textId="77777777" w:rsidR="008019D3" w:rsidRDefault="008019D3">
      <w:pPr>
        <w:jc w:val="both"/>
        <w:rPr>
          <w:rFonts w:ascii="Source Sans Pro" w:eastAsia="Source Sans Pro" w:hAnsi="Source Sans Pro" w:cs="Source Sans Pro"/>
        </w:rPr>
      </w:pPr>
    </w:p>
    <w:p w14:paraId="36A8B869"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sz w:val="20"/>
          <w:szCs w:val="20"/>
        </w:rPr>
        <w:t>Tablica 2 Popis članova i zamjenika članova Partnerskog vijeća</w:t>
      </w:r>
    </w:p>
    <w:tbl>
      <w:tblPr>
        <w:tblStyle w:val="afa"/>
        <w:tblW w:w="901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425"/>
        <w:gridCol w:w="2265"/>
        <w:gridCol w:w="2325"/>
      </w:tblGrid>
      <w:tr w:rsidR="00160CD0" w14:paraId="2D7381DF" w14:textId="77777777">
        <w:tc>
          <w:tcPr>
            <w:tcW w:w="4425" w:type="dxa"/>
            <w:tcBorders>
              <w:right w:val="single" w:sz="8" w:space="0" w:color="FFFFFF"/>
            </w:tcBorders>
            <w:shd w:val="clear" w:color="auto" w:fill="096EB3"/>
            <w:tcMar>
              <w:top w:w="100" w:type="dxa"/>
              <w:left w:w="100" w:type="dxa"/>
              <w:bottom w:w="100" w:type="dxa"/>
              <w:right w:w="100" w:type="dxa"/>
            </w:tcMar>
          </w:tcPr>
          <w:p w14:paraId="01B75FAD"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Dionici</w:t>
            </w:r>
          </w:p>
        </w:tc>
        <w:tc>
          <w:tcPr>
            <w:tcW w:w="2265" w:type="dxa"/>
            <w:tcBorders>
              <w:left w:val="single" w:sz="8" w:space="0" w:color="FFFFFF"/>
              <w:right w:val="single" w:sz="8" w:space="0" w:color="FFFFFF"/>
            </w:tcBorders>
            <w:shd w:val="clear" w:color="auto" w:fill="096EB3"/>
            <w:tcMar>
              <w:top w:w="100" w:type="dxa"/>
              <w:left w:w="100" w:type="dxa"/>
              <w:bottom w:w="100" w:type="dxa"/>
              <w:right w:w="100" w:type="dxa"/>
            </w:tcMar>
          </w:tcPr>
          <w:p w14:paraId="72DE26EB"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Član</w:t>
            </w:r>
          </w:p>
        </w:tc>
        <w:tc>
          <w:tcPr>
            <w:tcW w:w="2325" w:type="dxa"/>
            <w:tcBorders>
              <w:left w:val="single" w:sz="8" w:space="0" w:color="FFFFFF"/>
            </w:tcBorders>
            <w:shd w:val="clear" w:color="auto" w:fill="096EB3"/>
            <w:tcMar>
              <w:top w:w="100" w:type="dxa"/>
              <w:left w:w="100" w:type="dxa"/>
              <w:bottom w:w="100" w:type="dxa"/>
              <w:right w:w="100" w:type="dxa"/>
            </w:tcMar>
          </w:tcPr>
          <w:p w14:paraId="4F87F29E"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Zamjenik člana</w:t>
            </w:r>
          </w:p>
        </w:tc>
      </w:tr>
      <w:tr w:rsidR="00160CD0" w14:paraId="6BBE106A" w14:textId="77777777">
        <w:tc>
          <w:tcPr>
            <w:tcW w:w="4425" w:type="dxa"/>
            <w:shd w:val="clear" w:color="auto" w:fill="F3F3F3"/>
            <w:tcMar>
              <w:top w:w="100" w:type="dxa"/>
              <w:left w:w="100" w:type="dxa"/>
              <w:bottom w:w="100" w:type="dxa"/>
              <w:right w:w="100" w:type="dxa"/>
            </w:tcMar>
          </w:tcPr>
          <w:p w14:paraId="434A261F"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Grad Koprivnica</w:t>
            </w:r>
          </w:p>
        </w:tc>
        <w:tc>
          <w:tcPr>
            <w:tcW w:w="2265" w:type="dxa"/>
            <w:shd w:val="clear" w:color="auto" w:fill="F3F3F3"/>
            <w:tcMar>
              <w:top w:w="100" w:type="dxa"/>
              <w:left w:w="100" w:type="dxa"/>
              <w:bottom w:w="100" w:type="dxa"/>
              <w:right w:w="100" w:type="dxa"/>
            </w:tcMar>
          </w:tcPr>
          <w:p w14:paraId="0EA55280"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Zdravko Punčikar</w:t>
            </w:r>
          </w:p>
        </w:tc>
        <w:tc>
          <w:tcPr>
            <w:tcW w:w="2325" w:type="dxa"/>
            <w:shd w:val="clear" w:color="auto" w:fill="F3F3F3"/>
            <w:tcMar>
              <w:top w:w="100" w:type="dxa"/>
              <w:left w:w="100" w:type="dxa"/>
              <w:bottom w:w="100" w:type="dxa"/>
              <w:right w:w="100" w:type="dxa"/>
            </w:tcMar>
          </w:tcPr>
          <w:p w14:paraId="775AA6C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Nebojša Kalanj</w:t>
            </w:r>
          </w:p>
        </w:tc>
      </w:tr>
      <w:tr w:rsidR="00160CD0" w14:paraId="3E8A54DF" w14:textId="77777777">
        <w:tc>
          <w:tcPr>
            <w:tcW w:w="4425" w:type="dxa"/>
            <w:shd w:val="clear" w:color="auto" w:fill="F3F3F3"/>
            <w:tcMar>
              <w:top w:w="100" w:type="dxa"/>
              <w:left w:w="100" w:type="dxa"/>
              <w:bottom w:w="100" w:type="dxa"/>
              <w:right w:w="100" w:type="dxa"/>
            </w:tcMar>
          </w:tcPr>
          <w:p w14:paraId="75889BC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Grad Koprivnica</w:t>
            </w:r>
          </w:p>
        </w:tc>
        <w:tc>
          <w:tcPr>
            <w:tcW w:w="2265" w:type="dxa"/>
            <w:shd w:val="clear" w:color="auto" w:fill="F3F3F3"/>
            <w:tcMar>
              <w:top w:w="100" w:type="dxa"/>
              <w:left w:w="100" w:type="dxa"/>
              <w:bottom w:w="100" w:type="dxa"/>
              <w:right w:w="100" w:type="dxa"/>
            </w:tcMar>
          </w:tcPr>
          <w:p w14:paraId="14CD2971"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Dario Jembrek</w:t>
            </w:r>
          </w:p>
        </w:tc>
        <w:tc>
          <w:tcPr>
            <w:tcW w:w="2325" w:type="dxa"/>
            <w:shd w:val="clear" w:color="auto" w:fill="F3F3F3"/>
            <w:tcMar>
              <w:top w:w="100" w:type="dxa"/>
              <w:left w:w="100" w:type="dxa"/>
              <w:bottom w:w="100" w:type="dxa"/>
              <w:right w:w="100" w:type="dxa"/>
            </w:tcMar>
          </w:tcPr>
          <w:p w14:paraId="1DBB892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Darko </w:t>
            </w:r>
            <w:r>
              <w:rPr>
                <w:rFonts w:ascii="Source Sans Pro" w:eastAsia="Source Sans Pro" w:hAnsi="Source Sans Pro" w:cs="Source Sans Pro"/>
              </w:rPr>
              <w:t>Ledinski</w:t>
            </w:r>
          </w:p>
        </w:tc>
      </w:tr>
      <w:tr w:rsidR="00160CD0" w14:paraId="390B50ED" w14:textId="77777777">
        <w:tc>
          <w:tcPr>
            <w:tcW w:w="4425" w:type="dxa"/>
            <w:shd w:val="clear" w:color="auto" w:fill="F3F3F3"/>
            <w:tcMar>
              <w:top w:w="100" w:type="dxa"/>
              <w:left w:w="100" w:type="dxa"/>
              <w:bottom w:w="100" w:type="dxa"/>
              <w:right w:w="100" w:type="dxa"/>
            </w:tcMar>
          </w:tcPr>
          <w:p w14:paraId="5BE6BA7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Grad Koprivnica</w:t>
            </w:r>
          </w:p>
        </w:tc>
        <w:tc>
          <w:tcPr>
            <w:tcW w:w="2265" w:type="dxa"/>
            <w:shd w:val="clear" w:color="auto" w:fill="F3F3F3"/>
            <w:tcMar>
              <w:top w:w="100" w:type="dxa"/>
              <w:left w:w="100" w:type="dxa"/>
              <w:bottom w:w="100" w:type="dxa"/>
              <w:right w:w="100" w:type="dxa"/>
            </w:tcMar>
          </w:tcPr>
          <w:p w14:paraId="3D8C3DB3"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Ana Mlinarić</w:t>
            </w:r>
          </w:p>
        </w:tc>
        <w:tc>
          <w:tcPr>
            <w:tcW w:w="2325" w:type="dxa"/>
            <w:shd w:val="clear" w:color="auto" w:fill="F3F3F3"/>
            <w:tcMar>
              <w:top w:w="100" w:type="dxa"/>
              <w:left w:w="100" w:type="dxa"/>
              <w:bottom w:w="100" w:type="dxa"/>
              <w:right w:w="100" w:type="dxa"/>
            </w:tcMar>
          </w:tcPr>
          <w:p w14:paraId="4827C70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Snježana Jovanović</w:t>
            </w:r>
          </w:p>
        </w:tc>
      </w:tr>
      <w:tr w:rsidR="00160CD0" w14:paraId="2718530F" w14:textId="77777777">
        <w:tc>
          <w:tcPr>
            <w:tcW w:w="4425" w:type="dxa"/>
            <w:shd w:val="clear" w:color="auto" w:fill="F3F3F3"/>
            <w:tcMar>
              <w:top w:w="100" w:type="dxa"/>
              <w:left w:w="100" w:type="dxa"/>
              <w:bottom w:w="100" w:type="dxa"/>
              <w:right w:w="100" w:type="dxa"/>
            </w:tcMar>
          </w:tcPr>
          <w:p w14:paraId="022C77D5"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Grad Koprivnica</w:t>
            </w:r>
          </w:p>
        </w:tc>
        <w:tc>
          <w:tcPr>
            <w:tcW w:w="2265" w:type="dxa"/>
            <w:shd w:val="clear" w:color="auto" w:fill="F3F3F3"/>
            <w:tcMar>
              <w:top w:w="100" w:type="dxa"/>
              <w:left w:w="100" w:type="dxa"/>
              <w:bottom w:w="100" w:type="dxa"/>
              <w:right w:w="100" w:type="dxa"/>
            </w:tcMar>
          </w:tcPr>
          <w:p w14:paraId="7EFDD0C9"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Maja Ferlindeš</w:t>
            </w:r>
          </w:p>
        </w:tc>
        <w:tc>
          <w:tcPr>
            <w:tcW w:w="2325" w:type="dxa"/>
            <w:shd w:val="clear" w:color="auto" w:fill="F3F3F3"/>
            <w:tcMar>
              <w:top w:w="100" w:type="dxa"/>
              <w:left w:w="100" w:type="dxa"/>
              <w:bottom w:w="100" w:type="dxa"/>
              <w:right w:w="100" w:type="dxa"/>
            </w:tcMar>
          </w:tcPr>
          <w:p w14:paraId="6A3FA7E1"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Ivana Vukonić</w:t>
            </w:r>
          </w:p>
        </w:tc>
      </w:tr>
      <w:tr w:rsidR="00160CD0" w14:paraId="4C7C9218" w14:textId="77777777">
        <w:tc>
          <w:tcPr>
            <w:tcW w:w="4425" w:type="dxa"/>
            <w:shd w:val="clear" w:color="auto" w:fill="F3F3F3"/>
            <w:tcMar>
              <w:top w:w="100" w:type="dxa"/>
              <w:left w:w="100" w:type="dxa"/>
              <w:bottom w:w="100" w:type="dxa"/>
              <w:right w:w="100" w:type="dxa"/>
            </w:tcMar>
          </w:tcPr>
          <w:p w14:paraId="6B3724A3"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Drnje</w:t>
            </w:r>
            <w:proofErr w:type="spellEnd"/>
          </w:p>
        </w:tc>
        <w:tc>
          <w:tcPr>
            <w:tcW w:w="2265" w:type="dxa"/>
            <w:shd w:val="clear" w:color="auto" w:fill="F3F3F3"/>
            <w:tcMar>
              <w:top w:w="100" w:type="dxa"/>
              <w:left w:w="100" w:type="dxa"/>
              <w:bottom w:w="100" w:type="dxa"/>
              <w:right w:w="100" w:type="dxa"/>
            </w:tcMar>
          </w:tcPr>
          <w:p w14:paraId="3D857847"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Petar </w:t>
            </w:r>
            <w:proofErr w:type="spellStart"/>
            <w:r>
              <w:rPr>
                <w:rFonts w:ascii="Source Sans Pro" w:eastAsia="Source Sans Pro" w:hAnsi="Source Sans Pro" w:cs="Source Sans Pro"/>
              </w:rPr>
              <w:t>Dombaj</w:t>
            </w:r>
            <w:proofErr w:type="spellEnd"/>
          </w:p>
        </w:tc>
        <w:tc>
          <w:tcPr>
            <w:tcW w:w="2325" w:type="dxa"/>
            <w:shd w:val="clear" w:color="auto" w:fill="F3F3F3"/>
            <w:tcMar>
              <w:top w:w="100" w:type="dxa"/>
              <w:left w:w="100" w:type="dxa"/>
              <w:bottom w:w="100" w:type="dxa"/>
              <w:right w:w="100" w:type="dxa"/>
            </w:tcMar>
          </w:tcPr>
          <w:p w14:paraId="44640765"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Nikola Grčić</w:t>
            </w:r>
          </w:p>
        </w:tc>
      </w:tr>
      <w:tr w:rsidR="00160CD0" w14:paraId="481D4BC2" w14:textId="77777777">
        <w:tc>
          <w:tcPr>
            <w:tcW w:w="4425" w:type="dxa"/>
            <w:shd w:val="clear" w:color="auto" w:fill="F3F3F3"/>
            <w:tcMar>
              <w:top w:w="100" w:type="dxa"/>
              <w:left w:w="100" w:type="dxa"/>
              <w:bottom w:w="100" w:type="dxa"/>
              <w:right w:w="100" w:type="dxa"/>
            </w:tcMar>
          </w:tcPr>
          <w:p w14:paraId="61FD8BD7"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Đelekovec</w:t>
            </w:r>
            <w:proofErr w:type="spellEnd"/>
          </w:p>
        </w:tc>
        <w:tc>
          <w:tcPr>
            <w:tcW w:w="2265" w:type="dxa"/>
            <w:shd w:val="clear" w:color="auto" w:fill="F3F3F3"/>
            <w:tcMar>
              <w:top w:w="100" w:type="dxa"/>
              <w:left w:w="100" w:type="dxa"/>
              <w:bottom w:w="100" w:type="dxa"/>
              <w:right w:w="100" w:type="dxa"/>
            </w:tcMar>
          </w:tcPr>
          <w:p w14:paraId="56EAB13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Lara </w:t>
            </w:r>
            <w:proofErr w:type="spellStart"/>
            <w:r>
              <w:rPr>
                <w:rFonts w:ascii="Source Sans Pro" w:eastAsia="Source Sans Pro" w:hAnsi="Source Sans Pro" w:cs="Source Sans Pro"/>
              </w:rPr>
              <w:t>Samošćanec</w:t>
            </w:r>
            <w:proofErr w:type="spellEnd"/>
          </w:p>
        </w:tc>
        <w:tc>
          <w:tcPr>
            <w:tcW w:w="2325" w:type="dxa"/>
            <w:shd w:val="clear" w:color="auto" w:fill="F3F3F3"/>
            <w:tcMar>
              <w:top w:w="100" w:type="dxa"/>
              <w:left w:w="100" w:type="dxa"/>
              <w:bottom w:w="100" w:type="dxa"/>
              <w:right w:w="100" w:type="dxa"/>
            </w:tcMar>
          </w:tcPr>
          <w:p w14:paraId="049E4DDA"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Kristina Bilić</w:t>
            </w:r>
          </w:p>
        </w:tc>
      </w:tr>
      <w:tr w:rsidR="00160CD0" w14:paraId="1C295274" w14:textId="77777777">
        <w:tc>
          <w:tcPr>
            <w:tcW w:w="4425" w:type="dxa"/>
            <w:shd w:val="clear" w:color="auto" w:fill="F3F3F3"/>
            <w:tcMar>
              <w:top w:w="100" w:type="dxa"/>
              <w:left w:w="100" w:type="dxa"/>
              <w:bottom w:w="100" w:type="dxa"/>
              <w:right w:w="100" w:type="dxa"/>
            </w:tcMar>
          </w:tcPr>
          <w:p w14:paraId="26F027B9"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Hlebine</w:t>
            </w:r>
            <w:proofErr w:type="spellEnd"/>
          </w:p>
        </w:tc>
        <w:tc>
          <w:tcPr>
            <w:tcW w:w="2265" w:type="dxa"/>
            <w:shd w:val="clear" w:color="auto" w:fill="F3F3F3"/>
            <w:tcMar>
              <w:top w:w="100" w:type="dxa"/>
              <w:left w:w="100" w:type="dxa"/>
              <w:bottom w:w="100" w:type="dxa"/>
              <w:right w:w="100" w:type="dxa"/>
            </w:tcMar>
          </w:tcPr>
          <w:p w14:paraId="66309A4E"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Đurđica </w:t>
            </w:r>
            <w:proofErr w:type="spellStart"/>
            <w:r>
              <w:rPr>
                <w:rFonts w:ascii="Source Sans Pro" w:eastAsia="Source Sans Pro" w:hAnsi="Source Sans Pro" w:cs="Source Sans Pro"/>
              </w:rPr>
              <w:t>Kovaček</w:t>
            </w:r>
            <w:proofErr w:type="spellEnd"/>
          </w:p>
        </w:tc>
        <w:tc>
          <w:tcPr>
            <w:tcW w:w="2325" w:type="dxa"/>
            <w:shd w:val="clear" w:color="auto" w:fill="F3F3F3"/>
            <w:tcMar>
              <w:top w:w="100" w:type="dxa"/>
              <w:left w:w="100" w:type="dxa"/>
              <w:bottom w:w="100" w:type="dxa"/>
              <w:right w:w="100" w:type="dxa"/>
            </w:tcMar>
          </w:tcPr>
          <w:p w14:paraId="719C81B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Jasmina Brlečić</w:t>
            </w:r>
          </w:p>
        </w:tc>
      </w:tr>
      <w:tr w:rsidR="00160CD0" w14:paraId="37970D7C" w14:textId="77777777">
        <w:tc>
          <w:tcPr>
            <w:tcW w:w="4425" w:type="dxa"/>
            <w:shd w:val="clear" w:color="auto" w:fill="F3F3F3"/>
            <w:tcMar>
              <w:top w:w="100" w:type="dxa"/>
              <w:left w:w="100" w:type="dxa"/>
              <w:bottom w:w="100" w:type="dxa"/>
              <w:right w:w="100" w:type="dxa"/>
            </w:tcMar>
          </w:tcPr>
          <w:p w14:paraId="784CE11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Općina </w:t>
            </w:r>
            <w:r>
              <w:rPr>
                <w:rFonts w:ascii="Source Sans Pro" w:eastAsia="Source Sans Pro" w:hAnsi="Source Sans Pro" w:cs="Source Sans Pro"/>
              </w:rPr>
              <w:t xml:space="preserve">Koprivnički </w:t>
            </w:r>
            <w:proofErr w:type="spellStart"/>
            <w:r>
              <w:rPr>
                <w:rFonts w:ascii="Source Sans Pro" w:eastAsia="Source Sans Pro" w:hAnsi="Source Sans Pro" w:cs="Source Sans Pro"/>
              </w:rPr>
              <w:t>Bregi</w:t>
            </w:r>
            <w:proofErr w:type="spellEnd"/>
          </w:p>
        </w:tc>
        <w:tc>
          <w:tcPr>
            <w:tcW w:w="2265" w:type="dxa"/>
            <w:shd w:val="clear" w:color="auto" w:fill="F3F3F3"/>
            <w:tcMar>
              <w:top w:w="100" w:type="dxa"/>
              <w:left w:w="100" w:type="dxa"/>
              <w:bottom w:w="100" w:type="dxa"/>
              <w:right w:w="100" w:type="dxa"/>
            </w:tcMar>
          </w:tcPr>
          <w:p w14:paraId="3864FF7C"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Mato </w:t>
            </w:r>
            <w:proofErr w:type="spellStart"/>
            <w:r>
              <w:rPr>
                <w:rFonts w:ascii="Source Sans Pro" w:eastAsia="Source Sans Pro" w:hAnsi="Source Sans Pro" w:cs="Source Sans Pro"/>
              </w:rPr>
              <w:t>Kuzminski</w:t>
            </w:r>
            <w:proofErr w:type="spellEnd"/>
          </w:p>
        </w:tc>
        <w:tc>
          <w:tcPr>
            <w:tcW w:w="2325" w:type="dxa"/>
            <w:shd w:val="clear" w:color="auto" w:fill="F3F3F3"/>
            <w:tcMar>
              <w:top w:w="100" w:type="dxa"/>
              <w:left w:w="100" w:type="dxa"/>
              <w:bottom w:w="100" w:type="dxa"/>
              <w:right w:w="100" w:type="dxa"/>
            </w:tcMar>
          </w:tcPr>
          <w:p w14:paraId="15AA0BE5"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Jasna </w:t>
            </w:r>
            <w:proofErr w:type="spellStart"/>
            <w:r>
              <w:rPr>
                <w:rFonts w:ascii="Source Sans Pro" w:eastAsia="Source Sans Pro" w:hAnsi="Source Sans Pro" w:cs="Source Sans Pro"/>
              </w:rPr>
              <w:t>Klasan</w:t>
            </w:r>
            <w:proofErr w:type="spellEnd"/>
          </w:p>
        </w:tc>
      </w:tr>
      <w:tr w:rsidR="00160CD0" w14:paraId="7C464FB7" w14:textId="77777777">
        <w:tc>
          <w:tcPr>
            <w:tcW w:w="4425" w:type="dxa"/>
            <w:shd w:val="clear" w:color="auto" w:fill="F3F3F3"/>
            <w:tcMar>
              <w:top w:w="100" w:type="dxa"/>
              <w:left w:w="100" w:type="dxa"/>
              <w:bottom w:w="100" w:type="dxa"/>
              <w:right w:w="100" w:type="dxa"/>
            </w:tcMar>
          </w:tcPr>
          <w:p w14:paraId="38ED17DA"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Koprivnički Ivanec</w:t>
            </w:r>
          </w:p>
        </w:tc>
        <w:tc>
          <w:tcPr>
            <w:tcW w:w="2265" w:type="dxa"/>
            <w:shd w:val="clear" w:color="auto" w:fill="F3F3F3"/>
            <w:tcMar>
              <w:top w:w="100" w:type="dxa"/>
              <w:left w:w="100" w:type="dxa"/>
              <w:bottom w:w="100" w:type="dxa"/>
              <w:right w:w="100" w:type="dxa"/>
            </w:tcMar>
          </w:tcPr>
          <w:p w14:paraId="7AB8DCCF"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Alen </w:t>
            </w:r>
            <w:proofErr w:type="spellStart"/>
            <w:r>
              <w:rPr>
                <w:rFonts w:ascii="Source Sans Pro" w:eastAsia="Source Sans Pro" w:hAnsi="Source Sans Pro" w:cs="Source Sans Pro"/>
              </w:rPr>
              <w:t>Jančevec</w:t>
            </w:r>
            <w:proofErr w:type="spellEnd"/>
          </w:p>
        </w:tc>
        <w:tc>
          <w:tcPr>
            <w:tcW w:w="2325" w:type="dxa"/>
            <w:shd w:val="clear" w:color="auto" w:fill="F3F3F3"/>
            <w:tcMar>
              <w:top w:w="100" w:type="dxa"/>
              <w:left w:w="100" w:type="dxa"/>
              <w:bottom w:w="100" w:type="dxa"/>
              <w:right w:w="100" w:type="dxa"/>
            </w:tcMar>
          </w:tcPr>
          <w:p w14:paraId="20FBF081"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Mihaela Husnjak</w:t>
            </w:r>
          </w:p>
        </w:tc>
      </w:tr>
      <w:tr w:rsidR="00160CD0" w14:paraId="25469DA3" w14:textId="77777777">
        <w:tc>
          <w:tcPr>
            <w:tcW w:w="4425" w:type="dxa"/>
            <w:shd w:val="clear" w:color="auto" w:fill="F3F3F3"/>
            <w:tcMar>
              <w:top w:w="100" w:type="dxa"/>
              <w:left w:w="100" w:type="dxa"/>
              <w:bottom w:w="100" w:type="dxa"/>
              <w:right w:w="100" w:type="dxa"/>
            </w:tcMar>
          </w:tcPr>
          <w:p w14:paraId="306D0AEE"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Novigrad Podravski</w:t>
            </w:r>
          </w:p>
        </w:tc>
        <w:tc>
          <w:tcPr>
            <w:tcW w:w="2265" w:type="dxa"/>
            <w:shd w:val="clear" w:color="auto" w:fill="F3F3F3"/>
            <w:tcMar>
              <w:top w:w="100" w:type="dxa"/>
              <w:left w:w="100" w:type="dxa"/>
              <w:bottom w:w="100" w:type="dxa"/>
              <w:right w:w="100" w:type="dxa"/>
            </w:tcMar>
          </w:tcPr>
          <w:p w14:paraId="6249123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Zdravko </w:t>
            </w:r>
            <w:proofErr w:type="spellStart"/>
            <w:r>
              <w:rPr>
                <w:rFonts w:ascii="Source Sans Pro" w:eastAsia="Source Sans Pro" w:hAnsi="Source Sans Pro" w:cs="Source Sans Pro"/>
              </w:rPr>
              <w:t>Brljek</w:t>
            </w:r>
            <w:proofErr w:type="spellEnd"/>
          </w:p>
        </w:tc>
        <w:tc>
          <w:tcPr>
            <w:tcW w:w="2325" w:type="dxa"/>
            <w:shd w:val="clear" w:color="auto" w:fill="F3F3F3"/>
            <w:tcMar>
              <w:top w:w="100" w:type="dxa"/>
              <w:left w:w="100" w:type="dxa"/>
              <w:bottom w:w="100" w:type="dxa"/>
              <w:right w:w="100" w:type="dxa"/>
            </w:tcMar>
          </w:tcPr>
          <w:p w14:paraId="284CCC4E"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Silvia Zlatar</w:t>
            </w:r>
          </w:p>
        </w:tc>
      </w:tr>
      <w:tr w:rsidR="00160CD0" w14:paraId="1C5E2C60" w14:textId="77777777">
        <w:tc>
          <w:tcPr>
            <w:tcW w:w="4425" w:type="dxa"/>
            <w:shd w:val="clear" w:color="auto" w:fill="F3F3F3"/>
            <w:tcMar>
              <w:top w:w="100" w:type="dxa"/>
              <w:left w:w="100" w:type="dxa"/>
              <w:bottom w:w="100" w:type="dxa"/>
              <w:right w:w="100" w:type="dxa"/>
            </w:tcMar>
          </w:tcPr>
          <w:p w14:paraId="211A2CC4"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Općina </w:t>
            </w:r>
            <w:proofErr w:type="spellStart"/>
            <w:r>
              <w:rPr>
                <w:rFonts w:ascii="Source Sans Pro" w:eastAsia="Source Sans Pro" w:hAnsi="Source Sans Pro" w:cs="Source Sans Pro"/>
              </w:rPr>
              <w:t>Peteranec</w:t>
            </w:r>
            <w:proofErr w:type="spellEnd"/>
          </w:p>
        </w:tc>
        <w:tc>
          <w:tcPr>
            <w:tcW w:w="2265" w:type="dxa"/>
            <w:shd w:val="clear" w:color="auto" w:fill="F3F3F3"/>
            <w:tcMar>
              <w:top w:w="100" w:type="dxa"/>
              <w:left w:w="100" w:type="dxa"/>
              <w:bottom w:w="100" w:type="dxa"/>
              <w:right w:w="100" w:type="dxa"/>
            </w:tcMar>
          </w:tcPr>
          <w:p w14:paraId="043417A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Ivan </w:t>
            </w:r>
            <w:proofErr w:type="spellStart"/>
            <w:r>
              <w:rPr>
                <w:rFonts w:ascii="Source Sans Pro" w:eastAsia="Source Sans Pro" w:hAnsi="Source Sans Pro" w:cs="Source Sans Pro"/>
              </w:rPr>
              <w:t>Derdić</w:t>
            </w:r>
            <w:proofErr w:type="spellEnd"/>
          </w:p>
        </w:tc>
        <w:tc>
          <w:tcPr>
            <w:tcW w:w="2325" w:type="dxa"/>
            <w:shd w:val="clear" w:color="auto" w:fill="F3F3F3"/>
            <w:tcMar>
              <w:top w:w="100" w:type="dxa"/>
              <w:left w:w="100" w:type="dxa"/>
              <w:bottom w:w="100" w:type="dxa"/>
              <w:right w:w="100" w:type="dxa"/>
            </w:tcMar>
          </w:tcPr>
          <w:p w14:paraId="5D7CEB5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Martina </w:t>
            </w:r>
            <w:proofErr w:type="spellStart"/>
            <w:r>
              <w:rPr>
                <w:rFonts w:ascii="Source Sans Pro" w:eastAsia="Source Sans Pro" w:hAnsi="Source Sans Pro" w:cs="Source Sans Pro"/>
              </w:rPr>
              <w:t>Baronić</w:t>
            </w:r>
            <w:proofErr w:type="spellEnd"/>
          </w:p>
        </w:tc>
      </w:tr>
      <w:tr w:rsidR="00160CD0" w14:paraId="5AF5E9C5" w14:textId="77777777">
        <w:tc>
          <w:tcPr>
            <w:tcW w:w="4425" w:type="dxa"/>
            <w:shd w:val="clear" w:color="auto" w:fill="F3F3F3"/>
            <w:tcMar>
              <w:top w:w="100" w:type="dxa"/>
              <w:left w:w="100" w:type="dxa"/>
              <w:bottom w:w="100" w:type="dxa"/>
              <w:right w:w="100" w:type="dxa"/>
            </w:tcMar>
          </w:tcPr>
          <w:p w14:paraId="63D90D54"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Rasinja</w:t>
            </w:r>
          </w:p>
        </w:tc>
        <w:tc>
          <w:tcPr>
            <w:tcW w:w="2265" w:type="dxa"/>
            <w:shd w:val="clear" w:color="auto" w:fill="F3F3F3"/>
            <w:tcMar>
              <w:top w:w="100" w:type="dxa"/>
              <w:left w:w="100" w:type="dxa"/>
              <w:bottom w:w="100" w:type="dxa"/>
              <w:right w:w="100" w:type="dxa"/>
            </w:tcMar>
          </w:tcPr>
          <w:p w14:paraId="18E14109"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Josip Mlinarić</w:t>
            </w:r>
          </w:p>
        </w:tc>
        <w:tc>
          <w:tcPr>
            <w:tcW w:w="2325" w:type="dxa"/>
            <w:shd w:val="clear" w:color="auto" w:fill="F3F3F3"/>
            <w:tcMar>
              <w:top w:w="100" w:type="dxa"/>
              <w:left w:w="100" w:type="dxa"/>
              <w:bottom w:w="100" w:type="dxa"/>
              <w:right w:w="100" w:type="dxa"/>
            </w:tcMar>
          </w:tcPr>
          <w:p w14:paraId="1488B0DE"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Krunoslav Belaj</w:t>
            </w:r>
          </w:p>
        </w:tc>
      </w:tr>
      <w:tr w:rsidR="00160CD0" w14:paraId="794E32F0" w14:textId="77777777">
        <w:tc>
          <w:tcPr>
            <w:tcW w:w="4425" w:type="dxa"/>
            <w:shd w:val="clear" w:color="auto" w:fill="F3F3F3"/>
            <w:tcMar>
              <w:top w:w="100" w:type="dxa"/>
              <w:left w:w="100" w:type="dxa"/>
              <w:bottom w:w="100" w:type="dxa"/>
              <w:right w:w="100" w:type="dxa"/>
            </w:tcMar>
          </w:tcPr>
          <w:p w14:paraId="27162274"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Sokolovac</w:t>
            </w:r>
          </w:p>
        </w:tc>
        <w:tc>
          <w:tcPr>
            <w:tcW w:w="2265" w:type="dxa"/>
            <w:shd w:val="clear" w:color="auto" w:fill="F3F3F3"/>
            <w:tcMar>
              <w:top w:w="100" w:type="dxa"/>
              <w:left w:w="100" w:type="dxa"/>
              <w:bottom w:w="100" w:type="dxa"/>
              <w:right w:w="100" w:type="dxa"/>
            </w:tcMar>
          </w:tcPr>
          <w:p w14:paraId="17348799"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Tihomir Jandroković</w:t>
            </w:r>
          </w:p>
        </w:tc>
        <w:tc>
          <w:tcPr>
            <w:tcW w:w="2325" w:type="dxa"/>
            <w:shd w:val="clear" w:color="auto" w:fill="F3F3F3"/>
            <w:tcMar>
              <w:top w:w="100" w:type="dxa"/>
              <w:left w:w="100" w:type="dxa"/>
              <w:bottom w:w="100" w:type="dxa"/>
              <w:right w:w="100" w:type="dxa"/>
            </w:tcMar>
          </w:tcPr>
          <w:p w14:paraId="5542A8AF"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Tomislav Nožar</w:t>
            </w:r>
          </w:p>
        </w:tc>
      </w:tr>
      <w:tr w:rsidR="00160CD0" w14:paraId="49A8801A" w14:textId="77777777">
        <w:tc>
          <w:tcPr>
            <w:tcW w:w="4425" w:type="dxa"/>
            <w:shd w:val="clear" w:color="auto" w:fill="F3F3F3"/>
            <w:tcMar>
              <w:top w:w="100" w:type="dxa"/>
              <w:left w:w="100" w:type="dxa"/>
              <w:bottom w:w="100" w:type="dxa"/>
              <w:right w:w="100" w:type="dxa"/>
            </w:tcMar>
          </w:tcPr>
          <w:p w14:paraId="48051A92"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Koprivničko-križevačka županija</w:t>
            </w:r>
          </w:p>
        </w:tc>
        <w:tc>
          <w:tcPr>
            <w:tcW w:w="2265" w:type="dxa"/>
            <w:shd w:val="clear" w:color="auto" w:fill="F3F3F3"/>
            <w:tcMar>
              <w:top w:w="100" w:type="dxa"/>
              <w:left w:w="100" w:type="dxa"/>
              <w:bottom w:w="100" w:type="dxa"/>
              <w:right w:w="100" w:type="dxa"/>
            </w:tcMar>
          </w:tcPr>
          <w:p w14:paraId="06D936C6"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Darko </w:t>
            </w:r>
            <w:proofErr w:type="spellStart"/>
            <w:r>
              <w:rPr>
                <w:rFonts w:ascii="Source Sans Pro" w:eastAsia="Source Sans Pro" w:hAnsi="Source Sans Pro" w:cs="Source Sans Pro"/>
              </w:rPr>
              <w:t>Masnec</w:t>
            </w:r>
            <w:proofErr w:type="spellEnd"/>
          </w:p>
        </w:tc>
        <w:tc>
          <w:tcPr>
            <w:tcW w:w="2325" w:type="dxa"/>
            <w:shd w:val="clear" w:color="auto" w:fill="F3F3F3"/>
            <w:tcMar>
              <w:top w:w="100" w:type="dxa"/>
              <w:left w:w="100" w:type="dxa"/>
              <w:bottom w:w="100" w:type="dxa"/>
              <w:right w:w="100" w:type="dxa"/>
            </w:tcMar>
          </w:tcPr>
          <w:p w14:paraId="5616F457"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Jelena Kralj</w:t>
            </w:r>
          </w:p>
        </w:tc>
      </w:tr>
      <w:tr w:rsidR="00160CD0" w14:paraId="5F174E9B" w14:textId="77777777">
        <w:tc>
          <w:tcPr>
            <w:tcW w:w="4425" w:type="dxa"/>
            <w:shd w:val="clear" w:color="auto" w:fill="F3F3F3"/>
            <w:tcMar>
              <w:top w:w="100" w:type="dxa"/>
              <w:left w:w="100" w:type="dxa"/>
              <w:bottom w:w="100" w:type="dxa"/>
              <w:right w:w="100" w:type="dxa"/>
            </w:tcMar>
          </w:tcPr>
          <w:p w14:paraId="60473EC2"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Pučko otvoreno učilište</w:t>
            </w:r>
          </w:p>
        </w:tc>
        <w:tc>
          <w:tcPr>
            <w:tcW w:w="2265" w:type="dxa"/>
            <w:shd w:val="clear" w:color="auto" w:fill="F3F3F3"/>
            <w:tcMar>
              <w:top w:w="100" w:type="dxa"/>
              <w:left w:w="100" w:type="dxa"/>
              <w:bottom w:w="100" w:type="dxa"/>
              <w:right w:w="100" w:type="dxa"/>
            </w:tcMar>
          </w:tcPr>
          <w:p w14:paraId="283F8619"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Maja Holek</w:t>
            </w:r>
          </w:p>
        </w:tc>
        <w:tc>
          <w:tcPr>
            <w:tcW w:w="2325" w:type="dxa"/>
            <w:shd w:val="clear" w:color="auto" w:fill="F3F3F3"/>
            <w:tcMar>
              <w:top w:w="100" w:type="dxa"/>
              <w:left w:w="100" w:type="dxa"/>
              <w:bottom w:w="100" w:type="dxa"/>
              <w:right w:w="100" w:type="dxa"/>
            </w:tcMar>
          </w:tcPr>
          <w:p w14:paraId="28083CF5"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Irena Babić</w:t>
            </w:r>
          </w:p>
        </w:tc>
      </w:tr>
      <w:tr w:rsidR="00160CD0" w14:paraId="04622AF0" w14:textId="77777777">
        <w:tc>
          <w:tcPr>
            <w:tcW w:w="4425" w:type="dxa"/>
            <w:shd w:val="clear" w:color="auto" w:fill="F3F3F3"/>
            <w:tcMar>
              <w:top w:w="100" w:type="dxa"/>
              <w:left w:w="100" w:type="dxa"/>
              <w:bottom w:w="100" w:type="dxa"/>
              <w:right w:w="100" w:type="dxa"/>
            </w:tcMar>
          </w:tcPr>
          <w:p w14:paraId="1C2F74B7"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Muzej grada Koprivnice</w:t>
            </w:r>
          </w:p>
        </w:tc>
        <w:tc>
          <w:tcPr>
            <w:tcW w:w="2265" w:type="dxa"/>
            <w:shd w:val="clear" w:color="auto" w:fill="F3F3F3"/>
            <w:tcMar>
              <w:top w:w="100" w:type="dxa"/>
              <w:left w:w="100" w:type="dxa"/>
              <w:bottom w:w="100" w:type="dxa"/>
              <w:right w:w="100" w:type="dxa"/>
            </w:tcMar>
          </w:tcPr>
          <w:p w14:paraId="639D533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Robert Čimin</w:t>
            </w:r>
          </w:p>
        </w:tc>
        <w:tc>
          <w:tcPr>
            <w:tcW w:w="2325" w:type="dxa"/>
            <w:shd w:val="clear" w:color="auto" w:fill="F3F3F3"/>
            <w:tcMar>
              <w:top w:w="100" w:type="dxa"/>
              <w:left w:w="100" w:type="dxa"/>
              <w:bottom w:w="100" w:type="dxa"/>
              <w:right w:w="100" w:type="dxa"/>
            </w:tcMar>
          </w:tcPr>
          <w:p w14:paraId="258F454C"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Ivan Valent</w:t>
            </w:r>
          </w:p>
        </w:tc>
      </w:tr>
      <w:tr w:rsidR="00160CD0" w14:paraId="4C37DAD4" w14:textId="77777777">
        <w:tc>
          <w:tcPr>
            <w:tcW w:w="4425" w:type="dxa"/>
            <w:shd w:val="clear" w:color="auto" w:fill="F3F3F3"/>
            <w:tcMar>
              <w:top w:w="100" w:type="dxa"/>
              <w:left w:w="100" w:type="dxa"/>
              <w:bottom w:w="100" w:type="dxa"/>
              <w:right w:w="100" w:type="dxa"/>
            </w:tcMar>
          </w:tcPr>
          <w:p w14:paraId="4515E0C0"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lastRenderedPageBreak/>
              <w:t xml:space="preserve">Knjižnica i čitaonica </w:t>
            </w:r>
            <w:proofErr w:type="spellStart"/>
            <w:r>
              <w:rPr>
                <w:rFonts w:ascii="Source Sans Pro" w:eastAsia="Source Sans Pro" w:hAnsi="Source Sans Pro" w:cs="Source Sans Pro"/>
              </w:rPr>
              <w:t>Fran</w:t>
            </w:r>
            <w:proofErr w:type="spellEnd"/>
            <w:r>
              <w:rPr>
                <w:rFonts w:ascii="Source Sans Pro" w:eastAsia="Source Sans Pro" w:hAnsi="Source Sans Pro" w:cs="Source Sans Pro"/>
              </w:rPr>
              <w:t xml:space="preserve"> Galović</w:t>
            </w:r>
          </w:p>
        </w:tc>
        <w:tc>
          <w:tcPr>
            <w:tcW w:w="2265" w:type="dxa"/>
            <w:shd w:val="clear" w:color="auto" w:fill="F3F3F3"/>
            <w:tcMar>
              <w:top w:w="100" w:type="dxa"/>
              <w:left w:w="100" w:type="dxa"/>
              <w:bottom w:w="100" w:type="dxa"/>
              <w:right w:w="100" w:type="dxa"/>
            </w:tcMar>
          </w:tcPr>
          <w:p w14:paraId="735BFBF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Karlo </w:t>
            </w:r>
            <w:r>
              <w:rPr>
                <w:rFonts w:ascii="Source Sans Pro" w:eastAsia="Source Sans Pro" w:hAnsi="Source Sans Pro" w:cs="Source Sans Pro"/>
              </w:rPr>
              <w:t>Galinec</w:t>
            </w:r>
          </w:p>
        </w:tc>
        <w:tc>
          <w:tcPr>
            <w:tcW w:w="2325" w:type="dxa"/>
            <w:shd w:val="clear" w:color="auto" w:fill="F3F3F3"/>
            <w:tcMar>
              <w:top w:w="100" w:type="dxa"/>
              <w:left w:w="100" w:type="dxa"/>
              <w:bottom w:w="100" w:type="dxa"/>
              <w:right w:w="100" w:type="dxa"/>
            </w:tcMar>
          </w:tcPr>
          <w:p w14:paraId="2ADF1BB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Maja </w:t>
            </w:r>
            <w:proofErr w:type="spellStart"/>
            <w:r>
              <w:rPr>
                <w:rFonts w:ascii="Source Sans Pro" w:eastAsia="Source Sans Pro" w:hAnsi="Source Sans Pro" w:cs="Source Sans Pro"/>
              </w:rPr>
              <w:t>Krulić</w:t>
            </w:r>
            <w:proofErr w:type="spellEnd"/>
            <w:r>
              <w:rPr>
                <w:rFonts w:ascii="Source Sans Pro" w:eastAsia="Source Sans Pro" w:hAnsi="Source Sans Pro" w:cs="Source Sans Pro"/>
              </w:rPr>
              <w:t xml:space="preserve"> Gračan</w:t>
            </w:r>
          </w:p>
        </w:tc>
      </w:tr>
      <w:tr w:rsidR="00160CD0" w14:paraId="464A5551" w14:textId="77777777">
        <w:tc>
          <w:tcPr>
            <w:tcW w:w="4425" w:type="dxa"/>
            <w:shd w:val="clear" w:color="auto" w:fill="F3F3F3"/>
            <w:tcMar>
              <w:top w:w="100" w:type="dxa"/>
              <w:left w:w="100" w:type="dxa"/>
              <w:bottom w:w="100" w:type="dxa"/>
              <w:right w:w="100" w:type="dxa"/>
            </w:tcMar>
          </w:tcPr>
          <w:p w14:paraId="15D2E790"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Sveučilište Sjever</w:t>
            </w:r>
          </w:p>
        </w:tc>
        <w:tc>
          <w:tcPr>
            <w:tcW w:w="2265" w:type="dxa"/>
            <w:shd w:val="clear" w:color="auto" w:fill="F3F3F3"/>
            <w:tcMar>
              <w:top w:w="100" w:type="dxa"/>
              <w:left w:w="100" w:type="dxa"/>
              <w:bottom w:w="100" w:type="dxa"/>
              <w:right w:w="100" w:type="dxa"/>
            </w:tcMar>
          </w:tcPr>
          <w:p w14:paraId="570A2C0B"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Mario </w:t>
            </w:r>
            <w:proofErr w:type="spellStart"/>
            <w:r>
              <w:rPr>
                <w:rFonts w:ascii="Source Sans Pro" w:eastAsia="Source Sans Pro" w:hAnsi="Source Sans Pro" w:cs="Source Sans Pro"/>
              </w:rPr>
              <w:t>Tomiša</w:t>
            </w:r>
            <w:proofErr w:type="spellEnd"/>
          </w:p>
        </w:tc>
        <w:tc>
          <w:tcPr>
            <w:tcW w:w="2325" w:type="dxa"/>
            <w:shd w:val="clear" w:color="auto" w:fill="F3F3F3"/>
            <w:tcMar>
              <w:top w:w="100" w:type="dxa"/>
              <w:left w:w="100" w:type="dxa"/>
              <w:bottom w:w="100" w:type="dxa"/>
              <w:right w:w="100" w:type="dxa"/>
            </w:tcMar>
          </w:tcPr>
          <w:p w14:paraId="3C488CB2"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Ivana Bagarić </w:t>
            </w:r>
            <w:proofErr w:type="spellStart"/>
            <w:r>
              <w:rPr>
                <w:rFonts w:ascii="Source Sans Pro" w:eastAsia="Source Sans Pro" w:hAnsi="Source Sans Pro" w:cs="Source Sans Pro"/>
              </w:rPr>
              <w:t>Peroš</w:t>
            </w:r>
            <w:proofErr w:type="spellEnd"/>
          </w:p>
        </w:tc>
      </w:tr>
      <w:tr w:rsidR="00160CD0" w14:paraId="0ABC9013" w14:textId="77777777">
        <w:tc>
          <w:tcPr>
            <w:tcW w:w="4425" w:type="dxa"/>
            <w:shd w:val="clear" w:color="auto" w:fill="F3F3F3"/>
            <w:tcMar>
              <w:top w:w="100" w:type="dxa"/>
              <w:left w:w="100" w:type="dxa"/>
              <w:bottom w:w="100" w:type="dxa"/>
              <w:right w:w="100" w:type="dxa"/>
            </w:tcMar>
          </w:tcPr>
          <w:p w14:paraId="2CB7D74C"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Turistička zajednica Grada Koprivnice</w:t>
            </w:r>
          </w:p>
        </w:tc>
        <w:tc>
          <w:tcPr>
            <w:tcW w:w="2265" w:type="dxa"/>
            <w:shd w:val="clear" w:color="auto" w:fill="F3F3F3"/>
            <w:tcMar>
              <w:top w:w="100" w:type="dxa"/>
              <w:left w:w="100" w:type="dxa"/>
              <w:bottom w:w="100" w:type="dxa"/>
              <w:right w:w="100" w:type="dxa"/>
            </w:tcMar>
          </w:tcPr>
          <w:p w14:paraId="23CB546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Renato </w:t>
            </w:r>
            <w:proofErr w:type="spellStart"/>
            <w:r>
              <w:rPr>
                <w:rFonts w:ascii="Source Sans Pro" w:eastAsia="Source Sans Pro" w:hAnsi="Source Sans Pro" w:cs="Source Sans Pro"/>
              </w:rPr>
              <w:t>Labazan</w:t>
            </w:r>
            <w:proofErr w:type="spellEnd"/>
          </w:p>
        </w:tc>
        <w:tc>
          <w:tcPr>
            <w:tcW w:w="2325" w:type="dxa"/>
            <w:shd w:val="clear" w:color="auto" w:fill="F3F3F3"/>
            <w:tcMar>
              <w:top w:w="100" w:type="dxa"/>
              <w:left w:w="100" w:type="dxa"/>
              <w:bottom w:w="100" w:type="dxa"/>
              <w:right w:w="100" w:type="dxa"/>
            </w:tcMar>
          </w:tcPr>
          <w:p w14:paraId="4A71CC6F"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Mario </w:t>
            </w:r>
            <w:proofErr w:type="spellStart"/>
            <w:r>
              <w:rPr>
                <w:rFonts w:ascii="Source Sans Pro" w:eastAsia="Source Sans Pro" w:hAnsi="Source Sans Pro" w:cs="Source Sans Pro"/>
              </w:rPr>
              <w:t>Borštinar</w:t>
            </w:r>
            <w:proofErr w:type="spellEnd"/>
          </w:p>
        </w:tc>
      </w:tr>
      <w:tr w:rsidR="00160CD0" w14:paraId="03ED7303" w14:textId="77777777">
        <w:tc>
          <w:tcPr>
            <w:tcW w:w="4425" w:type="dxa"/>
            <w:shd w:val="clear" w:color="auto" w:fill="F3F3F3"/>
            <w:tcMar>
              <w:top w:w="100" w:type="dxa"/>
              <w:left w:w="100" w:type="dxa"/>
              <w:bottom w:w="100" w:type="dxa"/>
              <w:right w:w="100" w:type="dxa"/>
            </w:tcMar>
          </w:tcPr>
          <w:p w14:paraId="7EEFE2E5"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OK Koprivničko-križevačke županije</w:t>
            </w:r>
          </w:p>
        </w:tc>
        <w:tc>
          <w:tcPr>
            <w:tcW w:w="2265" w:type="dxa"/>
            <w:shd w:val="clear" w:color="auto" w:fill="F3F3F3"/>
            <w:tcMar>
              <w:top w:w="100" w:type="dxa"/>
              <w:left w:w="100" w:type="dxa"/>
              <w:bottom w:w="100" w:type="dxa"/>
              <w:right w:w="100" w:type="dxa"/>
            </w:tcMar>
          </w:tcPr>
          <w:p w14:paraId="53E05BA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Marinela Bašić</w:t>
            </w:r>
          </w:p>
        </w:tc>
        <w:tc>
          <w:tcPr>
            <w:tcW w:w="2325" w:type="dxa"/>
            <w:shd w:val="clear" w:color="auto" w:fill="F3F3F3"/>
            <w:tcMar>
              <w:top w:w="100" w:type="dxa"/>
              <w:left w:w="100" w:type="dxa"/>
              <w:bottom w:w="100" w:type="dxa"/>
              <w:right w:w="100" w:type="dxa"/>
            </w:tcMar>
          </w:tcPr>
          <w:p w14:paraId="61292E9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Ljubica </w:t>
            </w:r>
            <w:proofErr w:type="spellStart"/>
            <w:r>
              <w:rPr>
                <w:rFonts w:ascii="Source Sans Pro" w:eastAsia="Source Sans Pro" w:hAnsi="Source Sans Pro" w:cs="Source Sans Pro"/>
              </w:rPr>
              <w:t>Čiković</w:t>
            </w:r>
            <w:proofErr w:type="spellEnd"/>
          </w:p>
        </w:tc>
      </w:tr>
      <w:tr w:rsidR="00160CD0" w14:paraId="4CD93794" w14:textId="77777777">
        <w:tc>
          <w:tcPr>
            <w:tcW w:w="4425" w:type="dxa"/>
            <w:shd w:val="clear" w:color="auto" w:fill="F3F3F3"/>
            <w:tcMar>
              <w:top w:w="100" w:type="dxa"/>
              <w:left w:w="100" w:type="dxa"/>
              <w:bottom w:w="100" w:type="dxa"/>
              <w:right w:w="100" w:type="dxa"/>
            </w:tcMar>
          </w:tcPr>
          <w:p w14:paraId="4761DBE2"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Udruženje obrtnika </w:t>
            </w:r>
            <w:r>
              <w:rPr>
                <w:rFonts w:ascii="Source Sans Pro" w:eastAsia="Source Sans Pro" w:hAnsi="Source Sans Pro" w:cs="Source Sans Pro"/>
              </w:rPr>
              <w:t>Koprivnica</w:t>
            </w:r>
          </w:p>
        </w:tc>
        <w:tc>
          <w:tcPr>
            <w:tcW w:w="2265" w:type="dxa"/>
            <w:shd w:val="clear" w:color="auto" w:fill="F3F3F3"/>
            <w:tcMar>
              <w:top w:w="100" w:type="dxa"/>
              <w:left w:w="100" w:type="dxa"/>
              <w:bottom w:w="100" w:type="dxa"/>
              <w:right w:w="100" w:type="dxa"/>
            </w:tcMar>
          </w:tcPr>
          <w:p w14:paraId="103D43DF"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Jasmina Markota</w:t>
            </w:r>
          </w:p>
        </w:tc>
        <w:tc>
          <w:tcPr>
            <w:tcW w:w="2325" w:type="dxa"/>
            <w:shd w:val="clear" w:color="auto" w:fill="F3F3F3"/>
            <w:tcMar>
              <w:top w:w="100" w:type="dxa"/>
              <w:left w:w="100" w:type="dxa"/>
              <w:bottom w:w="100" w:type="dxa"/>
              <w:right w:w="100" w:type="dxa"/>
            </w:tcMar>
          </w:tcPr>
          <w:p w14:paraId="19618287"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Nataša </w:t>
            </w:r>
            <w:proofErr w:type="spellStart"/>
            <w:r>
              <w:rPr>
                <w:rFonts w:ascii="Source Sans Pro" w:eastAsia="Source Sans Pro" w:hAnsi="Source Sans Pro" w:cs="Source Sans Pro"/>
              </w:rPr>
              <w:t>Litvić</w:t>
            </w:r>
            <w:proofErr w:type="spellEnd"/>
          </w:p>
        </w:tc>
      </w:tr>
      <w:tr w:rsidR="00160CD0" w14:paraId="3C54FF73" w14:textId="77777777">
        <w:tc>
          <w:tcPr>
            <w:tcW w:w="4425" w:type="dxa"/>
            <w:shd w:val="clear" w:color="auto" w:fill="F3F3F3"/>
            <w:tcMar>
              <w:top w:w="100" w:type="dxa"/>
              <w:left w:w="100" w:type="dxa"/>
              <w:bottom w:w="100" w:type="dxa"/>
              <w:right w:w="100" w:type="dxa"/>
            </w:tcMar>
          </w:tcPr>
          <w:p w14:paraId="44360DFE"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GKP Komunalac d.o.o.</w:t>
            </w:r>
          </w:p>
        </w:tc>
        <w:tc>
          <w:tcPr>
            <w:tcW w:w="2265" w:type="dxa"/>
            <w:shd w:val="clear" w:color="auto" w:fill="F3F3F3"/>
            <w:tcMar>
              <w:top w:w="100" w:type="dxa"/>
              <w:left w:w="100" w:type="dxa"/>
              <w:bottom w:w="100" w:type="dxa"/>
              <w:right w:w="100" w:type="dxa"/>
            </w:tcMar>
          </w:tcPr>
          <w:p w14:paraId="68C3B252"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Nataša Tetec</w:t>
            </w:r>
          </w:p>
        </w:tc>
        <w:tc>
          <w:tcPr>
            <w:tcW w:w="2325" w:type="dxa"/>
            <w:shd w:val="clear" w:color="auto" w:fill="F3F3F3"/>
            <w:tcMar>
              <w:top w:w="100" w:type="dxa"/>
              <w:left w:w="100" w:type="dxa"/>
              <w:bottom w:w="100" w:type="dxa"/>
              <w:right w:w="100" w:type="dxa"/>
            </w:tcMar>
          </w:tcPr>
          <w:p w14:paraId="369CE6F4"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Dubravka Horvat</w:t>
            </w:r>
          </w:p>
        </w:tc>
      </w:tr>
      <w:tr w:rsidR="00160CD0" w14:paraId="4EFAE56F" w14:textId="77777777">
        <w:tc>
          <w:tcPr>
            <w:tcW w:w="4425" w:type="dxa"/>
            <w:shd w:val="clear" w:color="auto" w:fill="F3F3F3"/>
            <w:tcMar>
              <w:top w:w="100" w:type="dxa"/>
              <w:left w:w="100" w:type="dxa"/>
              <w:bottom w:w="100" w:type="dxa"/>
              <w:right w:w="100" w:type="dxa"/>
            </w:tcMar>
          </w:tcPr>
          <w:p w14:paraId="23D8AC55"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REA Sjever</w:t>
            </w:r>
          </w:p>
        </w:tc>
        <w:tc>
          <w:tcPr>
            <w:tcW w:w="2265" w:type="dxa"/>
            <w:shd w:val="clear" w:color="auto" w:fill="F3F3F3"/>
            <w:tcMar>
              <w:top w:w="100" w:type="dxa"/>
              <w:left w:w="100" w:type="dxa"/>
              <w:bottom w:w="100" w:type="dxa"/>
              <w:right w:w="100" w:type="dxa"/>
            </w:tcMar>
          </w:tcPr>
          <w:p w14:paraId="4A57EC4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Ivan Šimić</w:t>
            </w:r>
          </w:p>
        </w:tc>
        <w:tc>
          <w:tcPr>
            <w:tcW w:w="2325" w:type="dxa"/>
            <w:shd w:val="clear" w:color="auto" w:fill="F3F3F3"/>
            <w:tcMar>
              <w:top w:w="100" w:type="dxa"/>
              <w:left w:w="100" w:type="dxa"/>
              <w:bottom w:w="100" w:type="dxa"/>
              <w:right w:w="100" w:type="dxa"/>
            </w:tcMar>
          </w:tcPr>
          <w:p w14:paraId="2A1050DD"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Jurica </w:t>
            </w:r>
            <w:proofErr w:type="spellStart"/>
            <w:r>
              <w:rPr>
                <w:rFonts w:ascii="Source Sans Pro" w:eastAsia="Source Sans Pro" w:hAnsi="Source Sans Pro" w:cs="Source Sans Pro"/>
              </w:rPr>
              <w:t>Perko</w:t>
            </w:r>
            <w:proofErr w:type="spellEnd"/>
          </w:p>
        </w:tc>
      </w:tr>
      <w:tr w:rsidR="00160CD0" w14:paraId="32A54D0E" w14:textId="77777777">
        <w:tc>
          <w:tcPr>
            <w:tcW w:w="4425" w:type="dxa"/>
            <w:shd w:val="clear" w:color="auto" w:fill="F3F3F3"/>
            <w:tcMar>
              <w:top w:w="100" w:type="dxa"/>
              <w:left w:w="100" w:type="dxa"/>
              <w:bottom w:w="100" w:type="dxa"/>
              <w:right w:w="100" w:type="dxa"/>
            </w:tcMar>
          </w:tcPr>
          <w:p w14:paraId="0A40A12E"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PORA</w:t>
            </w:r>
          </w:p>
        </w:tc>
        <w:tc>
          <w:tcPr>
            <w:tcW w:w="2265" w:type="dxa"/>
            <w:shd w:val="clear" w:color="auto" w:fill="F3F3F3"/>
            <w:tcMar>
              <w:top w:w="100" w:type="dxa"/>
              <w:left w:w="100" w:type="dxa"/>
              <w:bottom w:w="100" w:type="dxa"/>
              <w:right w:w="100" w:type="dxa"/>
            </w:tcMar>
          </w:tcPr>
          <w:p w14:paraId="6C740A9F"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Melita </w:t>
            </w:r>
            <w:proofErr w:type="spellStart"/>
            <w:r>
              <w:rPr>
                <w:rFonts w:ascii="Source Sans Pro" w:eastAsia="Source Sans Pro" w:hAnsi="Source Sans Pro" w:cs="Source Sans Pro"/>
              </w:rPr>
              <w:t>Birčić</w:t>
            </w:r>
            <w:proofErr w:type="spellEnd"/>
          </w:p>
        </w:tc>
        <w:tc>
          <w:tcPr>
            <w:tcW w:w="2325" w:type="dxa"/>
            <w:shd w:val="clear" w:color="auto" w:fill="F3F3F3"/>
            <w:tcMar>
              <w:top w:w="100" w:type="dxa"/>
              <w:left w:w="100" w:type="dxa"/>
              <w:bottom w:w="100" w:type="dxa"/>
              <w:right w:w="100" w:type="dxa"/>
            </w:tcMar>
          </w:tcPr>
          <w:p w14:paraId="3AC8565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Tihana Kraljić</w:t>
            </w:r>
          </w:p>
        </w:tc>
      </w:tr>
      <w:tr w:rsidR="00160CD0" w14:paraId="12831B87" w14:textId="77777777">
        <w:tc>
          <w:tcPr>
            <w:tcW w:w="4425" w:type="dxa"/>
            <w:shd w:val="clear" w:color="auto" w:fill="F3F3F3"/>
            <w:tcMar>
              <w:top w:w="100" w:type="dxa"/>
              <w:left w:w="100" w:type="dxa"/>
              <w:bottom w:w="100" w:type="dxa"/>
              <w:right w:w="100" w:type="dxa"/>
            </w:tcMar>
          </w:tcPr>
          <w:p w14:paraId="0A89D8D2"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Zajednica sportskih udruga Grada Koprivnice</w:t>
            </w:r>
          </w:p>
        </w:tc>
        <w:tc>
          <w:tcPr>
            <w:tcW w:w="2265" w:type="dxa"/>
            <w:shd w:val="clear" w:color="auto" w:fill="F3F3F3"/>
            <w:tcMar>
              <w:top w:w="100" w:type="dxa"/>
              <w:left w:w="100" w:type="dxa"/>
              <w:bottom w:w="100" w:type="dxa"/>
              <w:right w:w="100" w:type="dxa"/>
            </w:tcMar>
          </w:tcPr>
          <w:p w14:paraId="654FB5BF"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Jasmina Stričević</w:t>
            </w:r>
          </w:p>
        </w:tc>
        <w:tc>
          <w:tcPr>
            <w:tcW w:w="2325" w:type="dxa"/>
            <w:shd w:val="clear" w:color="auto" w:fill="F3F3F3"/>
            <w:tcMar>
              <w:top w:w="100" w:type="dxa"/>
              <w:left w:w="100" w:type="dxa"/>
              <w:bottom w:w="100" w:type="dxa"/>
              <w:right w:w="100" w:type="dxa"/>
            </w:tcMar>
          </w:tcPr>
          <w:p w14:paraId="3DFC48D6"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Božica Palčić</w:t>
            </w:r>
          </w:p>
        </w:tc>
      </w:tr>
      <w:tr w:rsidR="00160CD0" w14:paraId="6DF16B74" w14:textId="77777777">
        <w:tc>
          <w:tcPr>
            <w:tcW w:w="4425" w:type="dxa"/>
            <w:shd w:val="clear" w:color="auto" w:fill="F3F3F3"/>
            <w:tcMar>
              <w:top w:w="100" w:type="dxa"/>
              <w:left w:w="100" w:type="dxa"/>
              <w:bottom w:w="100" w:type="dxa"/>
              <w:right w:w="100" w:type="dxa"/>
            </w:tcMar>
          </w:tcPr>
          <w:p w14:paraId="4AC3BF1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Predstavnik romske nacionalne manjine</w:t>
            </w:r>
          </w:p>
        </w:tc>
        <w:tc>
          <w:tcPr>
            <w:tcW w:w="2265" w:type="dxa"/>
            <w:shd w:val="clear" w:color="auto" w:fill="F3F3F3"/>
            <w:tcMar>
              <w:top w:w="100" w:type="dxa"/>
              <w:left w:w="100" w:type="dxa"/>
              <w:bottom w:w="100" w:type="dxa"/>
              <w:right w:w="100" w:type="dxa"/>
            </w:tcMar>
          </w:tcPr>
          <w:p w14:paraId="5286C646"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Željko </w:t>
            </w:r>
            <w:proofErr w:type="spellStart"/>
            <w:r>
              <w:rPr>
                <w:rFonts w:ascii="Source Sans Pro" w:eastAsia="Source Sans Pro" w:hAnsi="Source Sans Pro" w:cs="Source Sans Pro"/>
              </w:rPr>
              <w:t>Oršoš</w:t>
            </w:r>
            <w:proofErr w:type="spellEnd"/>
          </w:p>
        </w:tc>
        <w:tc>
          <w:tcPr>
            <w:tcW w:w="2325" w:type="dxa"/>
            <w:shd w:val="clear" w:color="auto" w:fill="F3F3F3"/>
            <w:tcMar>
              <w:top w:w="100" w:type="dxa"/>
              <w:left w:w="100" w:type="dxa"/>
              <w:bottom w:w="100" w:type="dxa"/>
              <w:right w:w="100" w:type="dxa"/>
            </w:tcMar>
          </w:tcPr>
          <w:p w14:paraId="17713B02"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Damir </w:t>
            </w:r>
            <w:proofErr w:type="spellStart"/>
            <w:r>
              <w:rPr>
                <w:rFonts w:ascii="Source Sans Pro" w:eastAsia="Source Sans Pro" w:hAnsi="Source Sans Pro" w:cs="Source Sans Pro"/>
              </w:rPr>
              <w:t>Oršos</w:t>
            </w:r>
            <w:proofErr w:type="spellEnd"/>
          </w:p>
        </w:tc>
      </w:tr>
      <w:tr w:rsidR="00160CD0" w14:paraId="1B43F3B4" w14:textId="77777777">
        <w:tc>
          <w:tcPr>
            <w:tcW w:w="4425" w:type="dxa"/>
            <w:shd w:val="clear" w:color="auto" w:fill="F3F3F3"/>
            <w:tcMar>
              <w:top w:w="100" w:type="dxa"/>
              <w:left w:w="100" w:type="dxa"/>
              <w:bottom w:w="100" w:type="dxa"/>
              <w:right w:w="100" w:type="dxa"/>
            </w:tcMar>
          </w:tcPr>
          <w:p w14:paraId="61B43607"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Enter Koprivnica d.o.o.</w:t>
            </w:r>
          </w:p>
        </w:tc>
        <w:tc>
          <w:tcPr>
            <w:tcW w:w="2265" w:type="dxa"/>
            <w:shd w:val="clear" w:color="auto" w:fill="F3F3F3"/>
            <w:tcMar>
              <w:top w:w="100" w:type="dxa"/>
              <w:left w:w="100" w:type="dxa"/>
              <w:bottom w:w="100" w:type="dxa"/>
              <w:right w:w="100" w:type="dxa"/>
            </w:tcMar>
          </w:tcPr>
          <w:p w14:paraId="5989922B"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Aldijana Matić Horvat</w:t>
            </w:r>
          </w:p>
        </w:tc>
        <w:tc>
          <w:tcPr>
            <w:tcW w:w="2325" w:type="dxa"/>
            <w:shd w:val="clear" w:color="auto" w:fill="F3F3F3"/>
            <w:tcMar>
              <w:top w:w="100" w:type="dxa"/>
              <w:left w:w="100" w:type="dxa"/>
              <w:bottom w:w="100" w:type="dxa"/>
              <w:right w:w="100" w:type="dxa"/>
            </w:tcMar>
          </w:tcPr>
          <w:p w14:paraId="0DB95D7B"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Sanja Premec Sušanj</w:t>
            </w:r>
          </w:p>
        </w:tc>
      </w:tr>
      <w:tr w:rsidR="00160CD0" w14:paraId="7BA4B23C" w14:textId="77777777">
        <w:tc>
          <w:tcPr>
            <w:tcW w:w="4425" w:type="dxa"/>
            <w:shd w:val="clear" w:color="auto" w:fill="F3F3F3"/>
            <w:tcMar>
              <w:top w:w="100" w:type="dxa"/>
              <w:left w:w="100" w:type="dxa"/>
              <w:bottom w:w="100" w:type="dxa"/>
              <w:right w:w="100" w:type="dxa"/>
            </w:tcMar>
          </w:tcPr>
          <w:p w14:paraId="18E906D3"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HGK - Županijska komora Koprivnica </w:t>
            </w:r>
          </w:p>
        </w:tc>
        <w:tc>
          <w:tcPr>
            <w:tcW w:w="2265" w:type="dxa"/>
            <w:shd w:val="clear" w:color="auto" w:fill="F3F3F3"/>
            <w:tcMar>
              <w:top w:w="100" w:type="dxa"/>
              <w:left w:w="100" w:type="dxa"/>
              <w:bottom w:w="100" w:type="dxa"/>
              <w:right w:w="100" w:type="dxa"/>
            </w:tcMar>
          </w:tcPr>
          <w:p w14:paraId="3EB79C9A"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Renata </w:t>
            </w:r>
            <w:proofErr w:type="spellStart"/>
            <w:r>
              <w:rPr>
                <w:rFonts w:ascii="Source Sans Pro" w:eastAsia="Source Sans Pro" w:hAnsi="Source Sans Pro" w:cs="Source Sans Pro"/>
              </w:rPr>
              <w:t>Lohajner</w:t>
            </w:r>
            <w:proofErr w:type="spellEnd"/>
          </w:p>
        </w:tc>
        <w:tc>
          <w:tcPr>
            <w:tcW w:w="2325" w:type="dxa"/>
            <w:shd w:val="clear" w:color="auto" w:fill="F3F3F3"/>
            <w:tcMar>
              <w:top w:w="100" w:type="dxa"/>
              <w:left w:w="100" w:type="dxa"/>
              <w:bottom w:w="100" w:type="dxa"/>
              <w:right w:w="100" w:type="dxa"/>
            </w:tcMar>
          </w:tcPr>
          <w:p w14:paraId="24FF9285"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Kristina Stanišić</w:t>
            </w:r>
          </w:p>
        </w:tc>
      </w:tr>
    </w:tbl>
    <w:p w14:paraId="7856914B" w14:textId="77777777" w:rsidR="008019D3" w:rsidRDefault="00A13660">
      <w:pPr>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Izvor: Odlukom o osnivanju i imenovanju Partnerskog vijeća za izradu i praćenje Strategije razvoja manjeg urbanog područja Koprivnica za financijsko razdoblje od 2021. do 2027. godine </w:t>
      </w:r>
    </w:p>
    <w:p w14:paraId="2C10E0DC" w14:textId="77777777" w:rsidR="008019D3" w:rsidRDefault="008019D3">
      <w:pPr>
        <w:jc w:val="both"/>
        <w:rPr>
          <w:rFonts w:ascii="Source Sans Pro" w:eastAsia="Source Sans Pro" w:hAnsi="Source Sans Pro" w:cs="Source Sans Pro"/>
        </w:rPr>
      </w:pPr>
    </w:p>
    <w:p w14:paraId="1E8F2015"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Tijekom procesa izrade Strategije razvoja manjeg Urbanog područja Koprivnica za financijsko razdoblje 2021.-2027., Partnersko vijeće kontinuirano je bilo uključeno u strateško planiranje razvoja urbanog područja kroz sudjelovanje u participativnim aktivnostima - radionicama strateškog planiranja, putem aktivne online komunikacije po održanim radionicama te kroz redovite sjednice Partnerskog vijeća. U procesu izrade SRUP-a, od prosinca 2021. do veljače 2023. održane su ukupno četiri sjednice partnerskog vije</w:t>
      </w:r>
      <w:r>
        <w:rPr>
          <w:rFonts w:ascii="Source Sans Pro" w:eastAsia="Source Sans Pro" w:hAnsi="Source Sans Pro" w:cs="Source Sans Pro"/>
        </w:rPr>
        <w:t>ća i dvije radionice strateškog planiranja.</w:t>
      </w:r>
    </w:p>
    <w:p w14:paraId="73CE7608" w14:textId="77777777" w:rsidR="008019D3" w:rsidRDefault="00A13660">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br/>
        <w:t>Slika 2 Prikaz aktivnosti Partnerskog vijeća u pripremi SRUP-a</w:t>
      </w:r>
    </w:p>
    <w:p w14:paraId="5292F7C8" w14:textId="77777777" w:rsidR="008019D3" w:rsidRDefault="00A13660">
      <w:pPr>
        <w:jc w:val="both"/>
        <w:rPr>
          <w:rFonts w:ascii="Source Sans Pro" w:eastAsia="Source Sans Pro" w:hAnsi="Source Sans Pro" w:cs="Source Sans Pro"/>
          <w:sz w:val="20"/>
          <w:szCs w:val="20"/>
        </w:rPr>
      </w:pPr>
      <w:r>
        <w:rPr>
          <w:rFonts w:ascii="Source Sans Pro" w:eastAsia="Source Sans Pro" w:hAnsi="Source Sans Pro" w:cs="Source Sans Pro"/>
          <w:noProof/>
        </w:rPr>
        <w:lastRenderedPageBreak/>
        <w:drawing>
          <wp:inline distT="114300" distB="114300" distL="114300" distR="114300" wp14:anchorId="2DADA2BB" wp14:editId="7948A11E">
            <wp:extent cx="6124457" cy="2634941"/>
            <wp:effectExtent l="0" t="0" r="0" b="0"/>
            <wp:docPr id="223" name="image13.jpg"/>
            <wp:cNvGraphicFramePr/>
            <a:graphic xmlns:a="http://schemas.openxmlformats.org/drawingml/2006/main">
              <a:graphicData uri="http://schemas.openxmlformats.org/drawingml/2006/picture">
                <pic:pic xmlns:pic="http://schemas.openxmlformats.org/drawingml/2006/picture">
                  <pic:nvPicPr>
                    <pic:cNvPr id="223" name="image13.jpg"/>
                    <pic:cNvPicPr/>
                  </pic:nvPicPr>
                  <pic:blipFill>
                    <a:blip r:embed="rId13"/>
                    <a:srcRect t="7417" b="16184"/>
                    <a:stretch>
                      <a:fillRect/>
                    </a:stretch>
                  </pic:blipFill>
                  <pic:spPr>
                    <a:xfrm>
                      <a:off x="0" y="0"/>
                      <a:ext cx="6124457" cy="2634941"/>
                    </a:xfrm>
                    <a:prstGeom prst="rect">
                      <a:avLst/>
                    </a:prstGeom>
                  </pic:spPr>
                </pic:pic>
              </a:graphicData>
            </a:graphic>
          </wp:inline>
        </w:drawing>
      </w:r>
    </w:p>
    <w:p w14:paraId="6B389CA1"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i/>
          <w:sz w:val="20"/>
          <w:szCs w:val="20"/>
        </w:rPr>
        <w:t>Izvor: Grad Koprivnica, izrada autora</w:t>
      </w:r>
    </w:p>
    <w:p w14:paraId="75DDB8AF"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Provedba dva ciklusa radionica, sukladno dinamici izrade SRUP-a bila je podijeljena tako da se prvi ciklus odnosi na definiranje postojećeg stanja, a drugi na definiranje srednjoročnog strateškog pristupa razvoju. Na prvoj radionici članovi Partnerskog vijeća upoznati su s nalazima analize stanja, temeljem kojih su definirali snage, slabosti, prilike i prijetnje (SWOT analiza) te identificirali ključne srednjoročne razvojne potrebe i potencijale Urbanog područja. Cilj druge radionice bio je definirati sredn</w:t>
      </w:r>
      <w:r>
        <w:rPr>
          <w:rFonts w:ascii="Source Sans Pro" w:eastAsia="Source Sans Pro" w:hAnsi="Source Sans Pro" w:cs="Source Sans Pro"/>
        </w:rPr>
        <w:t xml:space="preserve">joročnu viziju razvoja urbanog područja te ključne odrednice strateškog okvira - prioritete javnih politika i ciljeva koji se žele ostvariti u srednjoročnom razdoblju.  </w:t>
      </w:r>
    </w:p>
    <w:p w14:paraId="5602F680" w14:textId="77777777" w:rsidR="008019D3" w:rsidRDefault="008019D3">
      <w:pPr>
        <w:jc w:val="both"/>
        <w:rPr>
          <w:rFonts w:ascii="Source Sans Pro" w:eastAsia="Source Sans Pro" w:hAnsi="Source Sans Pro" w:cs="Source Sans Pro"/>
        </w:rPr>
      </w:pPr>
    </w:p>
    <w:p w14:paraId="4AB7801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Partnersko vijeće pratilo je izradu te dalo pozitivno mišljenje na ovaj nacrt Strategije razvoja manjeg Urbanog područja Koprivnica za financijsko razdoblje 2021.-2027., kao preduvjet za donošenje iste od strane Gradskog vijeća Grada Koprivnice kao nositelja izrade strateškog dokumenta. Sukladno Uredbi (NN 103/15) članovi Partnerskog vijeća imenovani su cijelo razdoblje trajanja SRUP-a, stoga su buduće aktivnosti vezane uz praćenje provedbe SRUP-a.</w:t>
      </w:r>
    </w:p>
    <w:p w14:paraId="7CBABCC9" w14:textId="77777777" w:rsidR="008019D3" w:rsidRDefault="008019D3">
      <w:pPr>
        <w:jc w:val="both"/>
        <w:rPr>
          <w:rFonts w:ascii="Source Sans Pro" w:eastAsia="Source Sans Pro" w:hAnsi="Source Sans Pro" w:cs="Source Sans Pro"/>
        </w:rPr>
      </w:pPr>
    </w:p>
    <w:p w14:paraId="22E96C93" w14:textId="77777777" w:rsidR="008019D3" w:rsidRDefault="008019D3">
      <w:pPr>
        <w:jc w:val="both"/>
        <w:rPr>
          <w:rFonts w:ascii="Source Sans Pro" w:eastAsia="Source Sans Pro" w:hAnsi="Source Sans Pro" w:cs="Source Sans Pro"/>
        </w:rPr>
      </w:pPr>
    </w:p>
    <w:p w14:paraId="6FF6F920" w14:textId="77777777" w:rsidR="008019D3" w:rsidRDefault="008019D3">
      <w:pPr>
        <w:jc w:val="both"/>
        <w:rPr>
          <w:rFonts w:ascii="Source Sans Pro" w:eastAsia="Source Sans Pro" w:hAnsi="Source Sans Pro" w:cs="Source Sans Pro"/>
        </w:rPr>
      </w:pPr>
    </w:p>
    <w:p w14:paraId="70C02387" w14:textId="77777777" w:rsidR="008019D3" w:rsidRDefault="008019D3">
      <w:pPr>
        <w:jc w:val="both"/>
        <w:rPr>
          <w:rFonts w:ascii="Source Sans Pro" w:eastAsia="Source Sans Pro" w:hAnsi="Source Sans Pro" w:cs="Source Sans Pro"/>
        </w:rPr>
      </w:pPr>
    </w:p>
    <w:p w14:paraId="161FE942" w14:textId="77777777" w:rsidR="008019D3" w:rsidRDefault="008019D3">
      <w:pPr>
        <w:jc w:val="both"/>
        <w:rPr>
          <w:rFonts w:ascii="Source Sans Pro" w:eastAsia="Source Sans Pro" w:hAnsi="Source Sans Pro" w:cs="Source Sans Pro"/>
        </w:rPr>
      </w:pPr>
    </w:p>
    <w:p w14:paraId="61443C27" w14:textId="77777777" w:rsidR="008019D3" w:rsidRDefault="008019D3">
      <w:pPr>
        <w:jc w:val="both"/>
        <w:rPr>
          <w:rFonts w:ascii="Source Sans Pro" w:eastAsia="Source Sans Pro" w:hAnsi="Source Sans Pro" w:cs="Source Sans Pro"/>
        </w:rPr>
      </w:pPr>
    </w:p>
    <w:p w14:paraId="11C48055" w14:textId="77777777" w:rsidR="008019D3" w:rsidRDefault="008019D3">
      <w:pPr>
        <w:jc w:val="both"/>
        <w:rPr>
          <w:rFonts w:ascii="Source Sans Pro" w:eastAsia="Source Sans Pro" w:hAnsi="Source Sans Pro" w:cs="Source Sans Pro"/>
        </w:rPr>
      </w:pPr>
    </w:p>
    <w:p w14:paraId="3A7C0064" w14:textId="77777777" w:rsidR="008019D3" w:rsidRDefault="008019D3">
      <w:pPr>
        <w:jc w:val="both"/>
        <w:rPr>
          <w:rFonts w:ascii="Source Sans Pro" w:eastAsia="Source Sans Pro" w:hAnsi="Source Sans Pro" w:cs="Source Sans Pro"/>
        </w:rPr>
      </w:pPr>
    </w:p>
    <w:p w14:paraId="4227C90E" w14:textId="77777777" w:rsidR="008019D3" w:rsidRDefault="008019D3">
      <w:pPr>
        <w:jc w:val="both"/>
        <w:rPr>
          <w:rFonts w:ascii="Source Sans Pro" w:eastAsia="Source Sans Pro" w:hAnsi="Source Sans Pro" w:cs="Source Sans Pro"/>
        </w:rPr>
      </w:pPr>
    </w:p>
    <w:p w14:paraId="0B58F7EE" w14:textId="77777777" w:rsidR="008019D3" w:rsidRDefault="008019D3">
      <w:pPr>
        <w:jc w:val="both"/>
        <w:rPr>
          <w:rFonts w:ascii="Source Sans Pro" w:eastAsia="Source Sans Pro" w:hAnsi="Source Sans Pro" w:cs="Source Sans Pro"/>
        </w:rPr>
      </w:pPr>
    </w:p>
    <w:p w14:paraId="6F2C10C4" w14:textId="77777777" w:rsidR="008019D3" w:rsidRDefault="008019D3">
      <w:pPr>
        <w:jc w:val="both"/>
        <w:rPr>
          <w:rFonts w:ascii="Source Sans Pro" w:eastAsia="Source Sans Pro" w:hAnsi="Source Sans Pro" w:cs="Source Sans Pro"/>
        </w:rPr>
      </w:pPr>
    </w:p>
    <w:p w14:paraId="088C2EF6" w14:textId="77777777" w:rsidR="008019D3" w:rsidRDefault="008019D3">
      <w:pPr>
        <w:jc w:val="both"/>
        <w:rPr>
          <w:rFonts w:ascii="Source Sans Pro" w:eastAsia="Source Sans Pro" w:hAnsi="Source Sans Pro" w:cs="Source Sans Pro"/>
        </w:rPr>
      </w:pPr>
    </w:p>
    <w:p w14:paraId="04F23B4F" w14:textId="77777777" w:rsidR="008019D3" w:rsidRDefault="008019D3">
      <w:pPr>
        <w:jc w:val="both"/>
        <w:rPr>
          <w:rFonts w:ascii="Source Sans Pro" w:eastAsia="Source Sans Pro" w:hAnsi="Source Sans Pro" w:cs="Source Sans Pro"/>
        </w:rPr>
      </w:pPr>
    </w:p>
    <w:p w14:paraId="5BD9F20E" w14:textId="77777777" w:rsidR="003E68A0" w:rsidRDefault="00A13660">
      <w:pPr>
        <w:pStyle w:val="Naslov1"/>
        <w:ind w:firstLine="720"/>
      </w:pPr>
      <w:bookmarkStart w:id="7" w:name="_heading=h.1t3h5sf" w:colFirst="0" w:colLast="0"/>
      <w:bookmarkEnd w:id="7"/>
      <w:r>
        <w:br w:type="page"/>
      </w:r>
    </w:p>
    <w:p w14:paraId="5327F14E" w14:textId="77777777" w:rsidR="008019D3" w:rsidRDefault="00A13660">
      <w:pPr>
        <w:pStyle w:val="Naslov1"/>
        <w:ind w:firstLine="720"/>
      </w:pPr>
      <w:r>
        <w:lastRenderedPageBreak/>
        <w:t>4. Srednjoročna vizija razvoja</w:t>
      </w:r>
    </w:p>
    <w:p w14:paraId="3E611E98" w14:textId="77777777" w:rsidR="008019D3" w:rsidRDefault="008019D3">
      <w:pPr>
        <w:rPr>
          <w:rFonts w:ascii="Source Sans Pro" w:eastAsia="Source Sans Pro" w:hAnsi="Source Sans Pro" w:cs="Source Sans Pro"/>
        </w:rPr>
      </w:pPr>
    </w:p>
    <w:p w14:paraId="2EDF7E38"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Vizija, vrh piramide u strukturi strateškog planiranja, na jednom mjestu u simplificiranom izdanju govori što Urbano područje želi, čemu teži, što želi postići, i najvažnije, kako se vidi u budućnosti? Vizija je ključna za stalno podsjećanje zacrtanog smjera razvoja, ali i komunikacijski alat za komuniciranje tog smjera prema vanjskim dionicima. </w:t>
      </w:r>
    </w:p>
    <w:p w14:paraId="4EF9EB62"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U </w:t>
      </w:r>
      <w:r>
        <w:rPr>
          <w:rFonts w:ascii="Source Sans Pro" w:eastAsia="Source Sans Pro" w:hAnsi="Source Sans Pro" w:cs="Source Sans Pro"/>
        </w:rPr>
        <w:t>konzultaciji s dionicima, po održanim radionicama i intervjuima, u okviru kojih su prikupljeni ključni pojmovi koji opisuju Urbano područje kakvo dionici žele vidjeti, proizašlo je nekoliko vizija, a dodatnim konzultacijama definirana je sljedeća vizija razvoja:</w:t>
      </w:r>
    </w:p>
    <w:p w14:paraId="64C7DB8D" w14:textId="77777777" w:rsidR="008019D3" w:rsidRDefault="008019D3">
      <w:pPr>
        <w:jc w:val="center"/>
        <w:rPr>
          <w:rFonts w:ascii="Source Sans Pro" w:eastAsia="Source Sans Pro" w:hAnsi="Source Sans Pro" w:cs="Source Sans Pro"/>
          <w:b/>
          <w:color w:val="096EB3"/>
          <w:sz w:val="28"/>
          <w:szCs w:val="28"/>
        </w:rPr>
      </w:pPr>
    </w:p>
    <w:tbl>
      <w:tblPr>
        <w:tblStyle w:val="afb"/>
        <w:tblW w:w="90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160CD0" w14:paraId="17655568" w14:textId="77777777">
        <w:trPr>
          <w:jc w:val="center"/>
        </w:trPr>
        <w:tc>
          <w:tcPr>
            <w:tcW w:w="9029" w:type="dxa"/>
            <w:shd w:val="clear" w:color="auto" w:fill="096EB3"/>
            <w:tcMar>
              <w:top w:w="100" w:type="dxa"/>
              <w:left w:w="100" w:type="dxa"/>
              <w:bottom w:w="100" w:type="dxa"/>
              <w:right w:w="100" w:type="dxa"/>
            </w:tcMar>
          </w:tcPr>
          <w:p w14:paraId="623E9EF7" w14:textId="77777777" w:rsidR="008019D3" w:rsidRDefault="00A13660">
            <w:pPr>
              <w:widowControl w:val="0"/>
              <w:jc w:val="center"/>
              <w:rPr>
                <w:rFonts w:ascii="Source Sans Pro" w:eastAsia="Source Sans Pro" w:hAnsi="Source Sans Pro" w:cs="Source Sans Pro"/>
                <w:b/>
                <w:color w:val="FFFFFF"/>
                <w:sz w:val="30"/>
                <w:szCs w:val="30"/>
                <w:shd w:val="clear" w:color="auto" w:fill="096EB3"/>
              </w:rPr>
            </w:pPr>
            <w:r>
              <w:rPr>
                <w:rFonts w:ascii="Source Sans Pro" w:eastAsia="Source Sans Pro" w:hAnsi="Source Sans Pro" w:cs="Source Sans Pro"/>
                <w:b/>
                <w:color w:val="FFFFFF"/>
                <w:sz w:val="30"/>
                <w:szCs w:val="30"/>
              </w:rPr>
              <w:t xml:space="preserve">Srce Podravine u novom ruhu - progresivno, povezano i razvijeno, kaj </w:t>
            </w:r>
            <w:proofErr w:type="spellStart"/>
            <w:r>
              <w:rPr>
                <w:rFonts w:ascii="Source Sans Pro" w:eastAsia="Source Sans Pro" w:hAnsi="Source Sans Pro" w:cs="Source Sans Pro"/>
                <w:b/>
                <w:color w:val="FFFFFF"/>
                <w:sz w:val="30"/>
                <w:szCs w:val="30"/>
              </w:rPr>
              <w:t>got</w:t>
            </w:r>
            <w:proofErr w:type="spellEnd"/>
            <w:r>
              <w:rPr>
                <w:rFonts w:ascii="Source Sans Pro" w:eastAsia="Source Sans Pro" w:hAnsi="Source Sans Pro" w:cs="Source Sans Pro"/>
                <w:b/>
                <w:color w:val="FFFFFF"/>
                <w:sz w:val="30"/>
                <w:szCs w:val="30"/>
              </w:rPr>
              <w:t xml:space="preserve"> ‘</w:t>
            </w:r>
            <w:proofErr w:type="spellStart"/>
            <w:r>
              <w:rPr>
                <w:rFonts w:ascii="Source Sans Pro" w:eastAsia="Source Sans Pro" w:hAnsi="Source Sans Pro" w:cs="Source Sans Pro"/>
                <w:b/>
                <w:color w:val="FFFFFF"/>
                <w:sz w:val="30"/>
                <w:szCs w:val="30"/>
              </w:rPr>
              <w:t>ko</w:t>
            </w:r>
            <w:proofErr w:type="spellEnd"/>
            <w:r>
              <w:rPr>
                <w:rFonts w:ascii="Source Sans Pro" w:eastAsia="Source Sans Pro" w:hAnsi="Source Sans Pro" w:cs="Source Sans Pro"/>
                <w:b/>
                <w:color w:val="FFFFFF"/>
                <w:sz w:val="30"/>
                <w:szCs w:val="30"/>
              </w:rPr>
              <w:t xml:space="preserve"> </w:t>
            </w:r>
            <w:proofErr w:type="spellStart"/>
            <w:r>
              <w:rPr>
                <w:rFonts w:ascii="Source Sans Pro" w:eastAsia="Source Sans Pro" w:hAnsi="Source Sans Pro" w:cs="Source Sans Pro"/>
                <w:b/>
                <w:color w:val="FFFFFF"/>
                <w:sz w:val="30"/>
                <w:szCs w:val="30"/>
              </w:rPr>
              <w:t>rekel</w:t>
            </w:r>
            <w:proofErr w:type="spellEnd"/>
            <w:r>
              <w:rPr>
                <w:rFonts w:ascii="Source Sans Pro" w:eastAsia="Source Sans Pro" w:hAnsi="Source Sans Pro" w:cs="Source Sans Pro"/>
                <w:b/>
                <w:color w:val="FFFFFF"/>
                <w:sz w:val="30"/>
                <w:szCs w:val="30"/>
              </w:rPr>
              <w:t>!</w:t>
            </w:r>
          </w:p>
        </w:tc>
      </w:tr>
    </w:tbl>
    <w:p w14:paraId="258A2AEF" w14:textId="77777777" w:rsidR="008019D3" w:rsidRDefault="008019D3">
      <w:pPr>
        <w:jc w:val="both"/>
        <w:rPr>
          <w:rFonts w:ascii="Source Sans Pro" w:eastAsia="Source Sans Pro" w:hAnsi="Source Sans Pro" w:cs="Source Sans Pro"/>
        </w:rPr>
      </w:pPr>
    </w:p>
    <w:p w14:paraId="409DD67C"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Urbano područje Koprivnica uistinu predstavlja središte i</w:t>
      </w:r>
      <w:r>
        <w:rPr>
          <w:rFonts w:ascii="Source Sans Pro" w:eastAsia="Source Sans Pro" w:hAnsi="Source Sans Pro" w:cs="Source Sans Pro"/>
          <w:b/>
          <w:color w:val="096EB3"/>
          <w:sz w:val="30"/>
          <w:szCs w:val="30"/>
        </w:rPr>
        <w:t xml:space="preserve"> </w:t>
      </w:r>
      <w:r>
        <w:rPr>
          <w:rFonts w:ascii="Source Sans Pro" w:eastAsia="Source Sans Pro" w:hAnsi="Source Sans Pro" w:cs="Source Sans Pro"/>
          <w:b/>
          <w:color w:val="096EB3"/>
        </w:rPr>
        <w:t>srce podravskog</w:t>
      </w:r>
      <w:r>
        <w:rPr>
          <w:rFonts w:ascii="Source Sans Pro" w:eastAsia="Source Sans Pro" w:hAnsi="Source Sans Pro" w:cs="Source Sans Pro"/>
        </w:rPr>
        <w:t xml:space="preserve"> regionalnog identiteta koji je stoljećima građen na kulturno-povijesnoj i geografskoj determiniranosti prostora </w:t>
      </w:r>
      <w:proofErr w:type="spellStart"/>
      <w:r>
        <w:rPr>
          <w:rFonts w:ascii="Source Sans Pro" w:eastAsia="Source Sans Pro" w:hAnsi="Source Sans Pro" w:cs="Source Sans Pro"/>
        </w:rPr>
        <w:t>pridravske</w:t>
      </w:r>
      <w:proofErr w:type="spellEnd"/>
      <w:r>
        <w:rPr>
          <w:rFonts w:ascii="Source Sans Pro" w:eastAsia="Source Sans Pro" w:hAnsi="Source Sans Pro" w:cs="Source Sans Pro"/>
        </w:rPr>
        <w:t xml:space="preserve"> nizine. Urbano područje Koprivnica sačinjeno od kombinacije urbane i ruralnih sredina želi jačati svoju integraciju, biti uistinu povezano i dijeliti ne samo identitet nego se i funkcionalno povezivati zajedničkim projektima i razvojnim idejama. U tom kontekstu, u</w:t>
      </w:r>
      <w:r>
        <w:rPr>
          <w:rFonts w:ascii="Source Sans Pro" w:eastAsia="Source Sans Pro" w:hAnsi="Source Sans Pro" w:cs="Source Sans Pro"/>
          <w:b/>
          <w:color w:val="096EB3"/>
        </w:rPr>
        <w:t xml:space="preserve"> novo ruho</w:t>
      </w:r>
      <w:r>
        <w:rPr>
          <w:rFonts w:ascii="Source Sans Pro" w:eastAsia="Source Sans Pro" w:hAnsi="Source Sans Pro" w:cs="Source Sans Pro"/>
          <w:b/>
          <w:color w:val="096EB3"/>
          <w:sz w:val="24"/>
          <w:szCs w:val="24"/>
        </w:rPr>
        <w:t xml:space="preserve"> </w:t>
      </w:r>
      <w:r>
        <w:rPr>
          <w:rFonts w:ascii="Source Sans Pro" w:eastAsia="Source Sans Pro" w:hAnsi="Source Sans Pro" w:cs="Source Sans Pro"/>
        </w:rPr>
        <w:t xml:space="preserve">ovog područja utkano je u suvremeno promišljanje razvoja, </w:t>
      </w:r>
      <w:r>
        <w:rPr>
          <w:rFonts w:ascii="Source Sans Pro" w:eastAsia="Source Sans Pro" w:hAnsi="Source Sans Pro" w:cs="Source Sans Pro"/>
          <w:b/>
          <w:color w:val="096EB3"/>
        </w:rPr>
        <w:t>progresivni</w:t>
      </w:r>
      <w:r>
        <w:rPr>
          <w:rFonts w:ascii="Source Sans Pro" w:eastAsia="Source Sans Pro" w:hAnsi="Source Sans Pro" w:cs="Source Sans Pro"/>
        </w:rPr>
        <w:t xml:space="preserve"> projekti koji uvažavaju izazove današnjice </w:t>
      </w:r>
      <w:r>
        <w:rPr>
          <w:rFonts w:ascii="Source Sans Pro" w:eastAsia="Source Sans Pro" w:hAnsi="Source Sans Pro" w:cs="Source Sans Pro"/>
        </w:rPr>
        <w:t xml:space="preserve">za kvalitetniji život budućnosti. Jačanje zajedništva očituje se u povezanosti, ne samo prometnoj, već funkcionalnoj, svakodnevnoj, životnoj </w:t>
      </w:r>
      <w:r>
        <w:rPr>
          <w:rFonts w:ascii="Source Sans Pro" w:eastAsia="Source Sans Pro" w:hAnsi="Source Sans Pro" w:cs="Source Sans Pro"/>
          <w:b/>
          <w:color w:val="096EB3"/>
        </w:rPr>
        <w:t>povezanosti</w:t>
      </w:r>
      <w:r>
        <w:rPr>
          <w:rFonts w:ascii="Source Sans Pro" w:eastAsia="Source Sans Pro" w:hAnsi="Source Sans Pro" w:cs="Source Sans Pro"/>
        </w:rPr>
        <w:t xml:space="preserve"> kao temelja zajedništva i bolje suradnje. Upravo je povezanost preduvjet razvoja u gospodarsko društvenom smislu, razvoja koji će u konačnici podizati letvicu kvalitete života, </w:t>
      </w:r>
      <w:r>
        <w:rPr>
          <w:rFonts w:ascii="Source Sans Pro" w:eastAsia="Source Sans Pro" w:hAnsi="Source Sans Pro" w:cs="Source Sans Pro"/>
          <w:b/>
          <w:color w:val="096EB3"/>
        </w:rPr>
        <w:t xml:space="preserve">razvoja </w:t>
      </w:r>
      <w:r>
        <w:rPr>
          <w:rFonts w:ascii="Source Sans Pro" w:eastAsia="Source Sans Pro" w:hAnsi="Source Sans Pro" w:cs="Source Sans Pro"/>
        </w:rPr>
        <w:t xml:space="preserve">koji će graditi i osnažiti identitet Urbanog područja i omogućiti postavljanje trendova što je ovo područje uvijek i radilo - </w:t>
      </w:r>
      <w:r>
        <w:rPr>
          <w:rFonts w:ascii="Source Sans Pro" w:eastAsia="Source Sans Pro" w:hAnsi="Source Sans Pro" w:cs="Source Sans Pro"/>
          <w:b/>
          <w:color w:val="096EB3"/>
        </w:rPr>
        <w:t xml:space="preserve">kaj </w:t>
      </w:r>
      <w:proofErr w:type="spellStart"/>
      <w:r>
        <w:rPr>
          <w:rFonts w:ascii="Source Sans Pro" w:eastAsia="Source Sans Pro" w:hAnsi="Source Sans Pro" w:cs="Source Sans Pro"/>
          <w:b/>
          <w:color w:val="096EB3"/>
        </w:rPr>
        <w:t>got</w:t>
      </w:r>
      <w:proofErr w:type="spellEnd"/>
      <w:r>
        <w:rPr>
          <w:rFonts w:ascii="Source Sans Pro" w:eastAsia="Source Sans Pro" w:hAnsi="Source Sans Pro" w:cs="Source Sans Pro"/>
          <w:b/>
          <w:color w:val="096EB3"/>
        </w:rPr>
        <w:t xml:space="preserve"> ‘</w:t>
      </w:r>
      <w:proofErr w:type="spellStart"/>
      <w:r>
        <w:rPr>
          <w:rFonts w:ascii="Source Sans Pro" w:eastAsia="Source Sans Pro" w:hAnsi="Source Sans Pro" w:cs="Source Sans Pro"/>
          <w:b/>
          <w:color w:val="096EB3"/>
        </w:rPr>
        <w:t>ko</w:t>
      </w:r>
      <w:proofErr w:type="spellEnd"/>
      <w:r>
        <w:rPr>
          <w:rFonts w:ascii="Source Sans Pro" w:eastAsia="Source Sans Pro" w:hAnsi="Source Sans Pro" w:cs="Source Sans Pro"/>
          <w:b/>
          <w:color w:val="096EB3"/>
        </w:rPr>
        <w:t xml:space="preserve"> </w:t>
      </w:r>
      <w:proofErr w:type="spellStart"/>
      <w:r>
        <w:rPr>
          <w:rFonts w:ascii="Source Sans Pro" w:eastAsia="Source Sans Pro" w:hAnsi="Source Sans Pro" w:cs="Source Sans Pro"/>
          <w:b/>
          <w:color w:val="096EB3"/>
        </w:rPr>
        <w:t>rekel</w:t>
      </w:r>
      <w:proofErr w:type="spellEnd"/>
      <w:r>
        <w:rPr>
          <w:rFonts w:ascii="Source Sans Pro" w:eastAsia="Source Sans Pro" w:hAnsi="Source Sans Pro" w:cs="Source Sans Pro"/>
          <w:b/>
          <w:color w:val="096EB3"/>
        </w:rPr>
        <w:t>!</w:t>
      </w:r>
    </w:p>
    <w:p w14:paraId="023A2DB7" w14:textId="77777777" w:rsidR="008019D3" w:rsidRDefault="008019D3">
      <w:pPr>
        <w:jc w:val="both"/>
        <w:rPr>
          <w:rFonts w:ascii="Source Sans Pro" w:eastAsia="Source Sans Pro" w:hAnsi="Source Sans Pro" w:cs="Source Sans Pro"/>
        </w:rPr>
      </w:pPr>
    </w:p>
    <w:p w14:paraId="0CF870B8" w14:textId="77777777" w:rsidR="008019D3" w:rsidRDefault="008019D3">
      <w:pPr>
        <w:jc w:val="both"/>
        <w:rPr>
          <w:rFonts w:ascii="Source Sans Pro" w:eastAsia="Source Sans Pro" w:hAnsi="Source Sans Pro" w:cs="Source Sans Pro"/>
          <w:b/>
          <w:color w:val="096EB3"/>
          <w:sz w:val="24"/>
          <w:szCs w:val="24"/>
        </w:rPr>
      </w:pPr>
    </w:p>
    <w:p w14:paraId="3208EEE8" w14:textId="77777777" w:rsidR="008019D3" w:rsidRDefault="008019D3">
      <w:pPr>
        <w:jc w:val="both"/>
        <w:rPr>
          <w:rFonts w:ascii="Source Sans Pro" w:eastAsia="Source Sans Pro" w:hAnsi="Source Sans Pro" w:cs="Source Sans Pro"/>
          <w:b/>
          <w:color w:val="096EB3"/>
          <w:sz w:val="24"/>
          <w:szCs w:val="24"/>
        </w:rPr>
      </w:pPr>
    </w:p>
    <w:p w14:paraId="1BC1FD43" w14:textId="77777777" w:rsidR="008019D3" w:rsidRDefault="008019D3">
      <w:pPr>
        <w:jc w:val="both"/>
        <w:rPr>
          <w:rFonts w:ascii="Source Sans Pro" w:eastAsia="Source Sans Pro" w:hAnsi="Source Sans Pro" w:cs="Source Sans Pro"/>
          <w:b/>
          <w:color w:val="096EB3"/>
          <w:sz w:val="24"/>
          <w:szCs w:val="24"/>
        </w:rPr>
      </w:pPr>
    </w:p>
    <w:p w14:paraId="7C1DA666" w14:textId="77777777" w:rsidR="008019D3" w:rsidRDefault="008019D3">
      <w:pPr>
        <w:jc w:val="both"/>
        <w:rPr>
          <w:rFonts w:ascii="Source Sans Pro" w:eastAsia="Source Sans Pro" w:hAnsi="Source Sans Pro" w:cs="Source Sans Pro"/>
          <w:b/>
          <w:color w:val="096EB3"/>
          <w:sz w:val="24"/>
          <w:szCs w:val="24"/>
        </w:rPr>
      </w:pPr>
    </w:p>
    <w:p w14:paraId="1885A250" w14:textId="77777777" w:rsidR="008019D3" w:rsidRDefault="008019D3">
      <w:pPr>
        <w:jc w:val="both"/>
        <w:rPr>
          <w:rFonts w:ascii="Source Sans Pro" w:eastAsia="Source Sans Pro" w:hAnsi="Source Sans Pro" w:cs="Source Sans Pro"/>
          <w:b/>
          <w:color w:val="096EB3"/>
          <w:sz w:val="24"/>
          <w:szCs w:val="24"/>
        </w:rPr>
      </w:pPr>
    </w:p>
    <w:p w14:paraId="59B08DAF" w14:textId="77777777" w:rsidR="008019D3" w:rsidRDefault="008019D3">
      <w:pPr>
        <w:jc w:val="both"/>
        <w:rPr>
          <w:rFonts w:ascii="Source Sans Pro" w:eastAsia="Source Sans Pro" w:hAnsi="Source Sans Pro" w:cs="Source Sans Pro"/>
          <w:b/>
          <w:color w:val="096EB3"/>
          <w:sz w:val="24"/>
          <w:szCs w:val="24"/>
        </w:rPr>
      </w:pPr>
    </w:p>
    <w:p w14:paraId="65385C5F" w14:textId="77777777" w:rsidR="008019D3" w:rsidRDefault="008019D3">
      <w:pPr>
        <w:jc w:val="both"/>
        <w:rPr>
          <w:rFonts w:ascii="Source Sans Pro" w:eastAsia="Source Sans Pro" w:hAnsi="Source Sans Pro" w:cs="Source Sans Pro"/>
          <w:b/>
          <w:color w:val="096EB3"/>
          <w:sz w:val="24"/>
          <w:szCs w:val="24"/>
        </w:rPr>
      </w:pPr>
    </w:p>
    <w:p w14:paraId="3E3C94A2" w14:textId="77777777" w:rsidR="008019D3" w:rsidRDefault="008019D3">
      <w:pPr>
        <w:jc w:val="both"/>
        <w:rPr>
          <w:rFonts w:ascii="Source Sans Pro" w:eastAsia="Source Sans Pro" w:hAnsi="Source Sans Pro" w:cs="Source Sans Pro"/>
          <w:b/>
          <w:color w:val="096EB3"/>
          <w:sz w:val="24"/>
          <w:szCs w:val="24"/>
        </w:rPr>
      </w:pPr>
    </w:p>
    <w:p w14:paraId="351EE8D0" w14:textId="77777777" w:rsidR="008019D3" w:rsidRDefault="008019D3">
      <w:pPr>
        <w:jc w:val="both"/>
        <w:rPr>
          <w:rFonts w:ascii="Source Sans Pro" w:eastAsia="Source Sans Pro" w:hAnsi="Source Sans Pro" w:cs="Source Sans Pro"/>
          <w:b/>
          <w:color w:val="096EB3"/>
          <w:sz w:val="24"/>
          <w:szCs w:val="24"/>
        </w:rPr>
      </w:pPr>
    </w:p>
    <w:p w14:paraId="7DD644DB" w14:textId="77777777" w:rsidR="008019D3" w:rsidRDefault="008019D3">
      <w:pPr>
        <w:jc w:val="both"/>
        <w:rPr>
          <w:rFonts w:ascii="Source Sans Pro" w:eastAsia="Source Sans Pro" w:hAnsi="Source Sans Pro" w:cs="Source Sans Pro"/>
          <w:b/>
          <w:color w:val="096EB3"/>
          <w:sz w:val="24"/>
          <w:szCs w:val="24"/>
        </w:rPr>
      </w:pPr>
    </w:p>
    <w:p w14:paraId="201C88D6" w14:textId="77777777" w:rsidR="008019D3" w:rsidRDefault="008019D3">
      <w:pPr>
        <w:jc w:val="both"/>
        <w:rPr>
          <w:rFonts w:ascii="Source Sans Pro" w:eastAsia="Source Sans Pro" w:hAnsi="Source Sans Pro" w:cs="Source Sans Pro"/>
          <w:b/>
          <w:color w:val="096EB3"/>
          <w:sz w:val="24"/>
          <w:szCs w:val="24"/>
        </w:rPr>
      </w:pPr>
    </w:p>
    <w:p w14:paraId="01BA3637" w14:textId="77777777" w:rsidR="008019D3" w:rsidRDefault="008019D3">
      <w:pPr>
        <w:jc w:val="both"/>
        <w:rPr>
          <w:rFonts w:ascii="Source Sans Pro" w:eastAsia="Source Sans Pro" w:hAnsi="Source Sans Pro" w:cs="Source Sans Pro"/>
          <w:b/>
          <w:color w:val="096EB3"/>
          <w:sz w:val="24"/>
          <w:szCs w:val="24"/>
        </w:rPr>
      </w:pPr>
    </w:p>
    <w:p w14:paraId="5FBE7F7F" w14:textId="77777777" w:rsidR="008019D3" w:rsidRDefault="008019D3">
      <w:pPr>
        <w:jc w:val="both"/>
        <w:rPr>
          <w:rFonts w:ascii="Source Sans Pro" w:eastAsia="Source Sans Pro" w:hAnsi="Source Sans Pro" w:cs="Source Sans Pro"/>
          <w:b/>
          <w:color w:val="096EB3"/>
          <w:sz w:val="24"/>
          <w:szCs w:val="24"/>
        </w:rPr>
      </w:pPr>
    </w:p>
    <w:p w14:paraId="2A2E08BA" w14:textId="77777777" w:rsidR="008019D3" w:rsidRDefault="008019D3">
      <w:pPr>
        <w:jc w:val="both"/>
        <w:rPr>
          <w:rFonts w:ascii="Source Sans Pro" w:eastAsia="Source Sans Pro" w:hAnsi="Source Sans Pro" w:cs="Source Sans Pro"/>
          <w:b/>
          <w:color w:val="096EB3"/>
          <w:sz w:val="24"/>
          <w:szCs w:val="24"/>
        </w:rPr>
      </w:pPr>
    </w:p>
    <w:p w14:paraId="43118D07" w14:textId="77777777" w:rsidR="008019D3" w:rsidRDefault="008019D3">
      <w:pPr>
        <w:jc w:val="both"/>
        <w:rPr>
          <w:rFonts w:ascii="Source Sans Pro" w:eastAsia="Source Sans Pro" w:hAnsi="Source Sans Pro" w:cs="Source Sans Pro"/>
          <w:b/>
          <w:color w:val="096EB3"/>
          <w:sz w:val="24"/>
          <w:szCs w:val="24"/>
        </w:rPr>
      </w:pPr>
    </w:p>
    <w:p w14:paraId="135C2DFF" w14:textId="77777777" w:rsidR="008019D3" w:rsidRDefault="00A13660">
      <w:pPr>
        <w:pStyle w:val="Naslov1"/>
        <w:ind w:firstLine="720"/>
      </w:pPr>
      <w:bookmarkStart w:id="8" w:name="_heading=h.4d34og8" w:colFirst="0" w:colLast="0"/>
      <w:bookmarkEnd w:id="8"/>
      <w:r>
        <w:lastRenderedPageBreak/>
        <w:t>5. Opis srednjoročnih razvojnih potreba i razvojnih potencijala</w:t>
      </w:r>
    </w:p>
    <w:p w14:paraId="525D4B0E" w14:textId="77777777" w:rsidR="008019D3" w:rsidRDefault="008019D3">
      <w:pPr>
        <w:jc w:val="both"/>
        <w:rPr>
          <w:rFonts w:ascii="Source Sans Pro" w:eastAsia="Source Sans Pro" w:hAnsi="Source Sans Pro" w:cs="Source Sans Pro"/>
        </w:rPr>
      </w:pPr>
    </w:p>
    <w:p w14:paraId="6015337F"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Analiza srednjoročnih razvojnih potreba i potencijala proizlazi iz analize stanja, a predstavlja osnovu za definiranje srednjoročnog strateškog pristupa razvoju Urbanog područja. </w:t>
      </w:r>
    </w:p>
    <w:p w14:paraId="2865800E" w14:textId="77777777" w:rsidR="008019D3" w:rsidRDefault="008019D3">
      <w:pPr>
        <w:jc w:val="both"/>
        <w:rPr>
          <w:rFonts w:ascii="Source Sans Pro" w:eastAsia="Source Sans Pro" w:hAnsi="Source Sans Pro" w:cs="Source Sans Pro"/>
        </w:rPr>
      </w:pPr>
    </w:p>
    <w:p w14:paraId="58EE68A9" w14:textId="77777777" w:rsidR="008019D3" w:rsidRDefault="00A13660">
      <w:pPr>
        <w:jc w:val="both"/>
        <w:rPr>
          <w:rFonts w:ascii="Source Sans Pro" w:eastAsia="Source Sans Pro" w:hAnsi="Source Sans Pro" w:cs="Source Sans Pro"/>
          <w:highlight w:val="white"/>
        </w:rPr>
      </w:pPr>
      <w:r>
        <w:rPr>
          <w:rFonts w:ascii="Source Sans Pro" w:eastAsia="Source Sans Pro" w:hAnsi="Source Sans Pro" w:cs="Source Sans Pro"/>
        </w:rPr>
        <w:t>Analiza stanja i pripadajuća SWOT analiza, utemeljene na relevantnim kvantitativnim i kvalitativnim podacima, te dodano potkrijepljene nalazima ključnih dionika, odražavaju snage i buduće razvojne prilike, te potencijalne interne slabosti i vanjske prijetnje relevantne za određeni sektor u Urbanom području i tako omogućavaju identifikaciju razvojnih potreba i razvojnih potencijala te strateško planiranje razvoja. Cjelovita analiza stanja i pripadajuća SWOT analiza kao alati koji služe za definiranje strateš</w:t>
      </w:r>
      <w:r>
        <w:rPr>
          <w:rFonts w:ascii="Source Sans Pro" w:eastAsia="Source Sans Pro" w:hAnsi="Source Sans Pro" w:cs="Source Sans Pro"/>
        </w:rPr>
        <w:t xml:space="preserve">kog okvira, prilozi su SRUP-a, </w:t>
      </w:r>
      <w:r>
        <w:rPr>
          <w:rFonts w:ascii="Source Sans Pro" w:eastAsia="Source Sans Pro" w:hAnsi="Source Sans Pro" w:cs="Source Sans Pro"/>
          <w:highlight w:val="white"/>
        </w:rPr>
        <w:t xml:space="preserve">Prilog 1. - Analiza stanja Strategije razvoja manjeg Urbanog područja Koprivnica za razdoblje 2021.-2027. i Prilog 2. - SWOT analiza. </w:t>
      </w:r>
    </w:p>
    <w:p w14:paraId="4D31F17D" w14:textId="77777777" w:rsidR="008019D3" w:rsidRDefault="008019D3">
      <w:pPr>
        <w:jc w:val="both"/>
        <w:rPr>
          <w:rFonts w:ascii="Source Sans Pro" w:eastAsia="Source Sans Pro" w:hAnsi="Source Sans Pro" w:cs="Source Sans Pro"/>
          <w:highlight w:val="white"/>
        </w:rPr>
      </w:pPr>
    </w:p>
    <w:p w14:paraId="100A16F0"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highlight w:val="white"/>
        </w:rPr>
        <w:t xml:space="preserve">Opis srednjoročnih razvojnih potreba i razvojnih potencijala, prikazan u </w:t>
      </w:r>
      <w:r>
        <w:rPr>
          <w:rFonts w:ascii="Source Sans Pro" w:eastAsia="Source Sans Pro" w:hAnsi="Source Sans Pro" w:cs="Source Sans Pro"/>
        </w:rPr>
        <w:t>nastavku, sumira ključne nalaze analize stanja kroz tri glavna tematska područja:</w:t>
      </w:r>
    </w:p>
    <w:p w14:paraId="6E1EB673" w14:textId="77777777" w:rsidR="008019D3" w:rsidRDefault="00A13660">
      <w:pPr>
        <w:numPr>
          <w:ilvl w:val="0"/>
          <w:numId w:val="12"/>
        </w:numPr>
        <w:jc w:val="both"/>
        <w:rPr>
          <w:rFonts w:ascii="Source Sans Pro" w:eastAsia="Source Sans Pro" w:hAnsi="Source Sans Pro" w:cs="Source Sans Pro"/>
        </w:rPr>
      </w:pPr>
      <w:r>
        <w:rPr>
          <w:rFonts w:ascii="Source Sans Pro" w:eastAsia="Source Sans Pro" w:hAnsi="Source Sans Pro" w:cs="Source Sans Pro"/>
        </w:rPr>
        <w:t>društvo;</w:t>
      </w:r>
    </w:p>
    <w:p w14:paraId="2B4A3BA3" w14:textId="77777777" w:rsidR="008019D3" w:rsidRDefault="00A13660">
      <w:pPr>
        <w:numPr>
          <w:ilvl w:val="0"/>
          <w:numId w:val="12"/>
        </w:numPr>
        <w:jc w:val="both"/>
        <w:rPr>
          <w:rFonts w:ascii="Source Sans Pro" w:eastAsia="Source Sans Pro" w:hAnsi="Source Sans Pro" w:cs="Source Sans Pro"/>
        </w:rPr>
      </w:pPr>
      <w:r>
        <w:rPr>
          <w:rFonts w:ascii="Source Sans Pro" w:eastAsia="Source Sans Pro" w:hAnsi="Source Sans Pro" w:cs="Source Sans Pro"/>
        </w:rPr>
        <w:t>gospodarstvo;</w:t>
      </w:r>
    </w:p>
    <w:p w14:paraId="59DE9862" w14:textId="77777777" w:rsidR="008019D3" w:rsidRDefault="00A13660">
      <w:pPr>
        <w:numPr>
          <w:ilvl w:val="0"/>
          <w:numId w:val="12"/>
        </w:numPr>
        <w:jc w:val="both"/>
        <w:rPr>
          <w:rFonts w:ascii="Source Sans Pro" w:eastAsia="Source Sans Pro" w:hAnsi="Source Sans Pro" w:cs="Source Sans Pro"/>
        </w:rPr>
      </w:pPr>
      <w:r>
        <w:rPr>
          <w:rFonts w:ascii="Source Sans Pro" w:eastAsia="Source Sans Pro" w:hAnsi="Source Sans Pro" w:cs="Source Sans Pro"/>
        </w:rPr>
        <w:t xml:space="preserve">urbano okruženje. </w:t>
      </w:r>
    </w:p>
    <w:p w14:paraId="4B88BBF8" w14:textId="77777777" w:rsidR="008019D3" w:rsidRDefault="008019D3">
      <w:pPr>
        <w:rPr>
          <w:rFonts w:ascii="Source Sans Pro" w:eastAsia="Source Sans Pro" w:hAnsi="Source Sans Pro" w:cs="Source Sans Pro"/>
        </w:rPr>
      </w:pPr>
    </w:p>
    <w:tbl>
      <w:tblPr>
        <w:tblStyle w:val="afc"/>
        <w:tblW w:w="9030" w:type="dxa"/>
        <w:tblInd w:w="-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30"/>
      </w:tblGrid>
      <w:tr w:rsidR="00160CD0" w14:paraId="313FA994" w14:textId="77777777">
        <w:tc>
          <w:tcPr>
            <w:tcW w:w="9030" w:type="dxa"/>
            <w:shd w:val="clear" w:color="auto" w:fill="096EB3"/>
            <w:tcMar>
              <w:top w:w="100" w:type="dxa"/>
              <w:left w:w="100" w:type="dxa"/>
              <w:bottom w:w="100" w:type="dxa"/>
              <w:right w:w="100" w:type="dxa"/>
            </w:tcMar>
          </w:tcPr>
          <w:p w14:paraId="57A0072A" w14:textId="77777777" w:rsidR="008019D3" w:rsidRDefault="00A13660">
            <w:pPr>
              <w:pStyle w:val="Naslov2"/>
              <w:spacing w:before="0" w:after="0"/>
              <w:rPr>
                <w:color w:val="FFFFFF"/>
              </w:rPr>
            </w:pPr>
            <w:bookmarkStart w:id="9" w:name="_heading=h.2s8eyo1" w:colFirst="0" w:colLast="0"/>
            <w:bookmarkEnd w:id="9"/>
            <w:r>
              <w:rPr>
                <w:color w:val="FFFFFF"/>
                <w:sz w:val="28"/>
                <w:szCs w:val="28"/>
              </w:rPr>
              <w:t>5.1. Društvo</w:t>
            </w:r>
          </w:p>
        </w:tc>
      </w:tr>
    </w:tbl>
    <w:p w14:paraId="72596C01" w14:textId="77777777" w:rsidR="008019D3" w:rsidRDefault="008019D3">
      <w:pPr>
        <w:rPr>
          <w:rFonts w:ascii="Source Sans Pro" w:eastAsia="Source Sans Pro" w:hAnsi="Source Sans Pro" w:cs="Source Sans Pro"/>
          <w:b/>
          <w:color w:val="096EB3"/>
          <w:sz w:val="28"/>
          <w:szCs w:val="28"/>
        </w:rPr>
      </w:pPr>
    </w:p>
    <w:p w14:paraId="6B914903" w14:textId="77777777" w:rsidR="008019D3" w:rsidRDefault="00A13660">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Razvojne potrebe</w:t>
      </w:r>
    </w:p>
    <w:p w14:paraId="3FAAF299"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Kvalitetan sustav odgoja i obrazovanja ključna je pretpostavka ne samo ekonomskog prosperiteta nego i faktor društvenog razvoja i stabilnosti. Analizom stanja u Urbanom području Koprivnica identificirane su razvojne potrebe na svim razinama obrazovanja, od predškolskog - u vidu povećanja prostornih i ljudskih kapaciteta, osnovnoškolskog - u vidu potrebe za potpunom uspostavom </w:t>
      </w:r>
      <w:proofErr w:type="spellStart"/>
      <w:r>
        <w:rPr>
          <w:rFonts w:ascii="Source Sans Pro" w:eastAsia="Source Sans Pro" w:hAnsi="Source Sans Pro" w:cs="Source Sans Pro"/>
        </w:rPr>
        <w:t>jednosmjenske</w:t>
      </w:r>
      <w:proofErr w:type="spellEnd"/>
      <w:r>
        <w:rPr>
          <w:rFonts w:ascii="Source Sans Pro" w:eastAsia="Source Sans Pro" w:hAnsi="Source Sans Pro" w:cs="Source Sans Pro"/>
        </w:rPr>
        <w:t xml:space="preserve"> nastave, srednjoškolskog - u vidu usklađivanja obrazovnih programa s potrebama tržišta rada, te visokog obrazovanja u kojem je kao ključna razvojna potreba prepoznato ulaganje u dodatnu infrastrukturu i opremanje Sveučilišta Sjever. </w:t>
      </w:r>
    </w:p>
    <w:p w14:paraId="1C29B0D3"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Geografska disperziranost stanovništva sve izraženijim čini problem ograničenog zdravstvenog sustava, gdje je primarna potreba povećanje broja zdravstvenih timova i poboljšanje zdravstvene usluge izvan središta Urbanog područja. Povezano s negativnim demografskim trendovima, raste i potreba za uslugama skrbi o starijim i nemoćnim osobama. U kontekstu socijalne skrbi općenito, koju karakterizira razvijena mreža socijalnih usluga, nužno je osigurati kontinuitet u pružanju istih. Demografsku sliku stanovništva</w:t>
      </w:r>
      <w:r>
        <w:rPr>
          <w:rFonts w:ascii="Source Sans Pro" w:eastAsia="Source Sans Pro" w:hAnsi="Source Sans Pro" w:cs="Source Sans Pro"/>
        </w:rPr>
        <w:t xml:space="preserve"> u Urbanom području karakterizira multietnička struktura koja sama po sebi generira potrebu za inkluzijom nacionalnih manjina, a iako je Grad Koprivnica proglašen Europskom prijestolnicom uključenosti i različitosti, u ostatku Urbanog područja prepoznat je prostor za napredak.</w:t>
      </w:r>
    </w:p>
    <w:p w14:paraId="06714EF2"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Nadalje, u cijelom Urbanom području Koprivnica istaknuta je uloga civilnog društva kojemu je potrebna podrška (prvenstveno kontinuirana financijska) u razvoju kvalitetnijih programa, osobito izvan središta Urbanog područja, gdje je razvidna potreba i za ulaganjima u fizičku društvenu infrastrukturu - društvene domove, koji predstavljaju središte društvenog života i okupljanja </w:t>
      </w:r>
      <w:r>
        <w:rPr>
          <w:rFonts w:ascii="Source Sans Pro" w:eastAsia="Source Sans Pro" w:hAnsi="Source Sans Pro" w:cs="Source Sans Pro"/>
        </w:rPr>
        <w:lastRenderedPageBreak/>
        <w:t>stanovništva u ruralnim područjima. Završno, razvojne potrebe u područjima kulture i sporta koji su također uvelike u domeni civilnog društva, vezane su uz podršku kulturnim aktivnostima i produkciji s ciljem stvaranja kulturnog identiteta, te ulaganja u sportsku infrastrukturu i povećanje mogućnosti za bavljenje sportskim aktivnostima u ruralnim područjima.</w:t>
      </w:r>
    </w:p>
    <w:p w14:paraId="43EE478C" w14:textId="77777777" w:rsidR="008019D3" w:rsidRDefault="008019D3">
      <w:pPr>
        <w:rPr>
          <w:rFonts w:ascii="Source Sans Pro" w:eastAsia="Source Sans Pro" w:hAnsi="Source Sans Pro" w:cs="Source Sans Pro"/>
          <w:b/>
          <w:color w:val="096EB3"/>
        </w:rPr>
      </w:pPr>
    </w:p>
    <w:p w14:paraId="273B9117" w14:textId="77777777" w:rsidR="008019D3" w:rsidRDefault="00A13660">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Razvojni potencijali</w:t>
      </w:r>
    </w:p>
    <w:p w14:paraId="3339E0EB"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Razvojni potencijali društvenog okruženja ogledaju se u snagama koje su identificirane, osobito u onim aspektima čiji potencijali nisu dovoljno iskorišteni. Grad Koprivnica intenzivno je pristupio povećanju obuhvata djece predškolskim odgojem, a korištenjem bespovratnih sredstava iz EU fondova cilj je riješiti problem nedostatne infrastrukture u cijelom Urbanom području. Nadalje, povećanje broja učenika Obrtničke škole Koprivnica koje ukazuje na povećanje relevantnosti strukovnih i obrtničkih zanimanja, uz </w:t>
      </w:r>
      <w:r>
        <w:rPr>
          <w:rFonts w:ascii="Source Sans Pro" w:eastAsia="Source Sans Pro" w:hAnsi="Source Sans Pro" w:cs="Source Sans Pro"/>
        </w:rPr>
        <w:t xml:space="preserve">uspostavu Centra kompetentnosti u podsektoru elektrotehnike i računalstva razvojni je potencijal koji će otvoriti mogućnost za učenje temeljeno na radu. Slično tome, kontinuirani porast broja studenata i povećanje kvalitete programa Sveučilišta Sjever ukazuje na razvojne potencijale središnje visokoškolske institucije cijele Sjeverne Hrvatske. Potencijali Sveučilišta očituju se u daljnjoj prilagodbi studijskih programa potrebama tržišta rada te intenziviranju suradnje s gospodarstvom. </w:t>
      </w:r>
    </w:p>
    <w:p w14:paraId="4E766EB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Kao rješenje problematike nepotpune mreže zdravstvenih usluga, osobito u ruralnim područjima, nalaže se uvođenje novih tehnologija koje predstavljaju razvojni potencijal u optimizaciji zdravstvenog sustava na lokalnoj razini, dok se potencijal za jačanje socijalne zaštite očituje okretanju prema izvaninstitucionalnim uslugama, odnosno skrbi u zajednici kroz civilno društvo. </w:t>
      </w:r>
    </w:p>
    <w:p w14:paraId="30831A8F" w14:textId="77777777" w:rsidR="008019D3" w:rsidRDefault="00A13660">
      <w:pPr>
        <w:jc w:val="both"/>
        <w:rPr>
          <w:rFonts w:ascii="Source Sans Pro" w:eastAsia="Source Sans Pro" w:hAnsi="Source Sans Pro" w:cs="Source Sans Pro"/>
          <w:b/>
        </w:rPr>
      </w:pPr>
      <w:r>
        <w:rPr>
          <w:rFonts w:ascii="Source Sans Pro" w:eastAsia="Source Sans Pro" w:hAnsi="Source Sans Pro" w:cs="Source Sans Pro"/>
        </w:rPr>
        <w:t>Potencijali društvenog okruženja u segmentima kulturnih i sportskih programa, i općenito aktivnosti civilnog društva identificirani su u korištenju postojećih resursa i prelijevanju primjera dobre prakse iz središta, prema svim općinama u Urbanom području. Postojeći resursi odnose se prije svega na kulturnu i prirodnu baštinu kojima je potrebna revitalizacija i valorizacija, a primjer širenja aktivnosti iz središta prema općinama bio bi Mala sportska škola kojom su obuhvaćena djeca u Gradu Koprivnici, a koj</w:t>
      </w:r>
      <w:r>
        <w:rPr>
          <w:rFonts w:ascii="Source Sans Pro" w:eastAsia="Source Sans Pro" w:hAnsi="Source Sans Pro" w:cs="Source Sans Pro"/>
        </w:rPr>
        <w:t>a bi svojim bi širenjem na cijelo Urbano područje značajno doprinijela organizaciji slobodnog vremena djece</w:t>
      </w:r>
    </w:p>
    <w:p w14:paraId="309EA7E2" w14:textId="77777777" w:rsidR="008019D3" w:rsidRDefault="008019D3">
      <w:pPr>
        <w:rPr>
          <w:rFonts w:ascii="Source Sans Pro" w:eastAsia="Source Sans Pro" w:hAnsi="Source Sans Pro" w:cs="Source Sans Pro"/>
          <w:b/>
        </w:rPr>
      </w:pPr>
    </w:p>
    <w:p w14:paraId="519B4AF6" w14:textId="77777777" w:rsidR="008019D3" w:rsidRDefault="008019D3">
      <w:pPr>
        <w:rPr>
          <w:rFonts w:ascii="Source Sans Pro" w:eastAsia="Source Sans Pro" w:hAnsi="Source Sans Pro" w:cs="Source Sans Pro"/>
          <w:b/>
        </w:rPr>
      </w:pPr>
    </w:p>
    <w:tbl>
      <w:tblPr>
        <w:tblStyle w:val="afd"/>
        <w:tblW w:w="9060"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60"/>
      </w:tblGrid>
      <w:tr w:rsidR="00160CD0" w14:paraId="4FABCC15" w14:textId="77777777">
        <w:tc>
          <w:tcPr>
            <w:tcW w:w="9060" w:type="dxa"/>
            <w:shd w:val="clear" w:color="auto" w:fill="096EB3"/>
            <w:tcMar>
              <w:top w:w="100" w:type="dxa"/>
              <w:left w:w="100" w:type="dxa"/>
              <w:bottom w:w="100" w:type="dxa"/>
              <w:right w:w="100" w:type="dxa"/>
            </w:tcMar>
          </w:tcPr>
          <w:p w14:paraId="4D97B29B" w14:textId="77777777" w:rsidR="008019D3" w:rsidRDefault="00A13660">
            <w:pPr>
              <w:pStyle w:val="Naslov2"/>
              <w:spacing w:before="0" w:after="0"/>
              <w:rPr>
                <w:color w:val="FFFFFF"/>
              </w:rPr>
            </w:pPr>
            <w:bookmarkStart w:id="10" w:name="_heading=h.17dp8vu" w:colFirst="0" w:colLast="0"/>
            <w:bookmarkEnd w:id="10"/>
            <w:r>
              <w:rPr>
                <w:color w:val="FFFFFF"/>
                <w:sz w:val="28"/>
                <w:szCs w:val="28"/>
              </w:rPr>
              <w:t>5.2. Gospodarstvo</w:t>
            </w:r>
          </w:p>
        </w:tc>
      </w:tr>
    </w:tbl>
    <w:p w14:paraId="0CC1316D" w14:textId="77777777" w:rsidR="008019D3" w:rsidRDefault="008019D3">
      <w:pPr>
        <w:rPr>
          <w:rFonts w:ascii="Source Sans Pro" w:eastAsia="Source Sans Pro" w:hAnsi="Source Sans Pro" w:cs="Source Sans Pro"/>
          <w:b/>
        </w:rPr>
      </w:pPr>
    </w:p>
    <w:p w14:paraId="6A91D65F" w14:textId="77777777" w:rsidR="008019D3" w:rsidRDefault="00A13660">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Razvojne potrebe</w:t>
      </w:r>
    </w:p>
    <w:p w14:paraId="77D9E80E"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Iako velika poduzeća predstavljaju zamašnjak cjelokupnog gospodarskog razvoja područja, ovisnost gospodarstva Urbanog područja Koprivnica o nekoliko velikih tvrtki stvara potrebu za intenziviranjem dinamike u sektoru malog i srednjeg poduzetništva kroz podršku subjektima  malog gospodarstva. Poslovna infrastruktura pri tome je ključan potporni segment, pa se nameće potreba za opremanjem i aktivacijom poduzetničkih zona izvan središta Urbanog područja, čime bi se osigurao ravnomjerniji gospodarski razvoj pod</w:t>
      </w:r>
      <w:r>
        <w:rPr>
          <w:rFonts w:ascii="Source Sans Pro" w:eastAsia="Source Sans Pro" w:hAnsi="Source Sans Pro" w:cs="Source Sans Pro"/>
        </w:rPr>
        <w:t xml:space="preserve">ručja, ali i uspostava dodatne poduzetničke potporne infrastrukture. Osim poslovne infrastrukture, ljudski resursi najvažniji su faktor gospodarskog razvoja, pa je osiguravanje dostatne i adekvatne radne snage za potrebe lokalnog tržišta rada razvojna potreba u kontekstu povezivanja sustava obrazovanja i gospodarstva. </w:t>
      </w:r>
    </w:p>
    <w:p w14:paraId="7DA8505A" w14:textId="77777777" w:rsidR="008019D3" w:rsidRDefault="00A13660">
      <w:pPr>
        <w:widowControl w:val="0"/>
        <w:jc w:val="both"/>
        <w:rPr>
          <w:rFonts w:ascii="Source Sans Pro" w:eastAsia="Source Sans Pro" w:hAnsi="Source Sans Pro" w:cs="Source Sans Pro"/>
          <w:b/>
          <w:i/>
          <w:color w:val="096EB3"/>
        </w:rPr>
      </w:pPr>
      <w:r>
        <w:rPr>
          <w:rFonts w:ascii="Source Sans Pro" w:eastAsia="Source Sans Pro" w:hAnsi="Source Sans Pro" w:cs="Source Sans Pro"/>
        </w:rPr>
        <w:lastRenderedPageBreak/>
        <w:t>Nadalje, smanjenje broja proizvođača u tradicionalno važnom poljoprivrednom sektoru ukazuje na potrebe poticanja malih poljoprivrednika i ulaganja u ekološku proizvodnju za koju na tržištu postoji potražnja koju proizvođači s postojećim kapacitetima ne mogu zadovoljiti. Povećanje efikasnosti i konkurentnosti poljoprivredne proizvodnje izravno je povezano s tehnološkom modernizacijom, a okretanje ka ekološkoj proizvodnji imperativ je i u kontekstu istaknute potrebe za očuvanjem i održivim korištenjem prirodn</w:t>
      </w:r>
      <w:r>
        <w:rPr>
          <w:rFonts w:ascii="Source Sans Pro" w:eastAsia="Source Sans Pro" w:hAnsi="Source Sans Pro" w:cs="Source Sans Pro"/>
        </w:rPr>
        <w:t>ih resursa. Završno, u sektoru turizma koji je trenutno ograničen na kratke, poslovne dolaske uglavnom u Grad Koprivnicu, identificirani su koraci koji bi doprinijeli diverzifikaciji i rastu sektora. U idućem razdoblju sektor turizma bit će potrebno podržati stvaranjem cjelovite, autentične turističke ponude, ulaganjem u smještajne kapacitete i podizanje kvalitete ponude, što će sektor turizma pozicionirati kao dodanu vrijednost lokalnom gospodarstvu.</w:t>
      </w:r>
    </w:p>
    <w:p w14:paraId="3D1F82DC" w14:textId="77777777" w:rsidR="008019D3" w:rsidRDefault="008019D3">
      <w:pPr>
        <w:rPr>
          <w:rFonts w:ascii="Source Sans Pro" w:eastAsia="Source Sans Pro" w:hAnsi="Source Sans Pro" w:cs="Source Sans Pro"/>
          <w:b/>
          <w:i/>
          <w:color w:val="096EB3"/>
        </w:rPr>
      </w:pPr>
    </w:p>
    <w:p w14:paraId="7CEBF6A1" w14:textId="77777777" w:rsidR="008019D3" w:rsidRDefault="00A13660">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Razvojni potencijali</w:t>
      </w:r>
    </w:p>
    <w:p w14:paraId="03616DFC"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Razvojni potencijal tradicionalno jake industrijske proizvodnje koncentrirane u Gradu Koprivnici očituje se u zelenoj i digitalnoj tranziciji. Ulaganja u nove tehnologije prepoznata su kao potencijal za povećanje konkurentnosti industrije, istovremeno stvarajući energetske i financijske uštede, te predstavljaju ključnu pretpostavku održivog gospodarskog razvoja. Poduzetničko okruženje s razvijenom mrežom poduzetničkih potpornih institucija potencijal je daljnjeg razvoja sektora koji se temelje na istraživan</w:t>
      </w:r>
      <w:r>
        <w:rPr>
          <w:rFonts w:ascii="Source Sans Pro" w:eastAsia="Source Sans Pro" w:hAnsi="Source Sans Pro" w:cs="Source Sans Pro"/>
        </w:rPr>
        <w:t>ju i inovacijama, kreativnim industrijama, ali i općenito prilika za oživljavanje  malog i srednjeg poduzetništva kao bitne odrednice lokalnog gospodarstva.</w:t>
      </w:r>
    </w:p>
    <w:p w14:paraId="4BC51AD0" w14:textId="77777777" w:rsidR="008019D3" w:rsidRDefault="00A13660">
      <w:pPr>
        <w:jc w:val="both"/>
        <w:rPr>
          <w:rFonts w:ascii="Source Sans Pro" w:eastAsia="Source Sans Pro" w:hAnsi="Source Sans Pro" w:cs="Source Sans Pro"/>
          <w:b/>
        </w:rPr>
      </w:pPr>
      <w:r>
        <w:rPr>
          <w:rFonts w:ascii="Source Sans Pro" w:eastAsia="Source Sans Pro" w:hAnsi="Source Sans Pro" w:cs="Source Sans Pro"/>
        </w:rPr>
        <w:t xml:space="preserve">Korelacija kulturne, materijalne i nematerijalne baštine, te prirodnih resursa u svojstvu kreiranje novog turističkog proizvoda prepoznata je kao razvojni potencijal za podizanje kvalitete i sadržaja turističke ponude, a time i povećanje turističkog prometa na cjelogodišnjoj razini. Sinergija poljoprivrede i turizma, revitalizacija vinskih cesta, potencijal </w:t>
      </w:r>
      <w:proofErr w:type="spellStart"/>
      <w:r>
        <w:rPr>
          <w:rFonts w:ascii="Source Sans Pro" w:eastAsia="Source Sans Pro" w:hAnsi="Source Sans Pro" w:cs="Source Sans Pro"/>
        </w:rPr>
        <w:t>cikloturizma</w:t>
      </w:r>
      <w:proofErr w:type="spellEnd"/>
      <w:r>
        <w:rPr>
          <w:rFonts w:ascii="Source Sans Pro" w:eastAsia="Source Sans Pro" w:hAnsi="Source Sans Pro" w:cs="Source Sans Pro"/>
        </w:rPr>
        <w:t>, ali i inovativni turistički proizvodi poput galerijskih cesta razvojni su potencijali koje je potrebno prezentirati kao cjelovito iskustvo i pozicionirati Urbano područje kao turističku destinaciju. Konačno, plasman lokalnih poljoprivrednih proizvoda kroz turističku ponudu samo je jedan od potencijala sektora koji je izvan središta Urbanog područja nezaobilazna djelatnost stanovništva, a jačanje poljoprivrednog sektora, osim u gospodarskom segmentu od ključne je važnosti i iz perspektive revit</w:t>
      </w:r>
      <w:r>
        <w:rPr>
          <w:rFonts w:ascii="Source Sans Pro" w:eastAsia="Source Sans Pro" w:hAnsi="Source Sans Pro" w:cs="Source Sans Pro"/>
        </w:rPr>
        <w:t xml:space="preserve">alizacije ruralnog područja uključivanjem u lance vrijednosti. </w:t>
      </w:r>
    </w:p>
    <w:p w14:paraId="63A2753A" w14:textId="77777777" w:rsidR="008019D3" w:rsidRDefault="008019D3">
      <w:pPr>
        <w:rPr>
          <w:rFonts w:ascii="Source Sans Pro" w:eastAsia="Source Sans Pro" w:hAnsi="Source Sans Pro" w:cs="Source Sans Pro"/>
          <w:b/>
        </w:rPr>
      </w:pPr>
    </w:p>
    <w:p w14:paraId="6A781FD7" w14:textId="77777777" w:rsidR="008019D3" w:rsidRDefault="008019D3">
      <w:pPr>
        <w:rPr>
          <w:rFonts w:ascii="Source Sans Pro" w:eastAsia="Source Sans Pro" w:hAnsi="Source Sans Pro" w:cs="Source Sans Pro"/>
          <w:b/>
        </w:rPr>
      </w:pPr>
    </w:p>
    <w:tbl>
      <w:tblPr>
        <w:tblStyle w:val="afe"/>
        <w:tblW w:w="9135" w:type="dxa"/>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135"/>
      </w:tblGrid>
      <w:tr w:rsidR="00160CD0" w14:paraId="13E1F2BC" w14:textId="77777777">
        <w:tc>
          <w:tcPr>
            <w:tcW w:w="9135" w:type="dxa"/>
            <w:shd w:val="clear" w:color="auto" w:fill="096EB3"/>
            <w:tcMar>
              <w:top w:w="100" w:type="dxa"/>
              <w:left w:w="100" w:type="dxa"/>
              <w:bottom w:w="100" w:type="dxa"/>
              <w:right w:w="100" w:type="dxa"/>
            </w:tcMar>
          </w:tcPr>
          <w:p w14:paraId="1D6A58EB" w14:textId="77777777" w:rsidR="008019D3" w:rsidRDefault="00A13660">
            <w:pPr>
              <w:pStyle w:val="Naslov2"/>
              <w:spacing w:before="0" w:after="0"/>
              <w:rPr>
                <w:color w:val="FFFFFF"/>
              </w:rPr>
            </w:pPr>
            <w:bookmarkStart w:id="11" w:name="_heading=h.3rdcrjn" w:colFirst="0" w:colLast="0"/>
            <w:bookmarkEnd w:id="11"/>
            <w:r>
              <w:rPr>
                <w:color w:val="FFFFFF"/>
                <w:sz w:val="28"/>
                <w:szCs w:val="28"/>
              </w:rPr>
              <w:t>5.3. Urbano okruženje</w:t>
            </w:r>
          </w:p>
        </w:tc>
      </w:tr>
    </w:tbl>
    <w:p w14:paraId="5E29D516" w14:textId="77777777" w:rsidR="008019D3" w:rsidRDefault="008019D3">
      <w:pPr>
        <w:rPr>
          <w:rFonts w:ascii="Source Sans Pro" w:eastAsia="Source Sans Pro" w:hAnsi="Source Sans Pro" w:cs="Source Sans Pro"/>
          <w:b/>
          <w:color w:val="096EB3"/>
          <w:sz w:val="28"/>
          <w:szCs w:val="28"/>
        </w:rPr>
      </w:pPr>
    </w:p>
    <w:p w14:paraId="05E08F14" w14:textId="77777777" w:rsidR="008019D3" w:rsidRDefault="00A13660">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Razvojne potrebe</w:t>
      </w:r>
    </w:p>
    <w:p w14:paraId="12DD9CD4"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t xml:space="preserve">Kao jedna od temeljnih razvojnih potreba prepoznato je povećanje stupnja priključenosti stanovništva na sustave vodoopskrbe i odvodnje, primarno izvan grada središta Urbanog područja. Premda je u posljednjih pet godina primjetan razvoj vodoopskrbne i mreže odvodnje te je u provedbi i projekt “Poboljšanje vodno-komunalne infrastrukture aglomeracije Koprivnica”, bitno je nastaviti taj trend i u predstojećem razdoblju. Nadalje, s ciljem povećanja razine zaštite okoliša i očuvanja prirodnih bogatstava važno je </w:t>
      </w:r>
      <w:r>
        <w:rPr>
          <w:rFonts w:ascii="Source Sans Pro" w:eastAsia="Source Sans Pro" w:hAnsi="Source Sans Pro" w:cs="Source Sans Pro"/>
        </w:rPr>
        <w:t xml:space="preserve">nastaviti započete pozitivne trendove podizanja kvalitete u sustavu gospodarenja otpadom te putem sanacije odlagališta otpada </w:t>
      </w:r>
      <w:proofErr w:type="spellStart"/>
      <w:r>
        <w:rPr>
          <w:rFonts w:ascii="Source Sans Pro" w:eastAsia="Source Sans Pro" w:hAnsi="Source Sans Pro" w:cs="Source Sans Pro"/>
        </w:rPr>
        <w:t>Piškornica</w:t>
      </w:r>
      <w:proofErr w:type="spellEnd"/>
      <w:r>
        <w:rPr>
          <w:rFonts w:ascii="Source Sans Pro" w:eastAsia="Source Sans Pro" w:hAnsi="Source Sans Pro" w:cs="Source Sans Pro"/>
        </w:rPr>
        <w:t xml:space="preserve"> umanjiti okolišne rizike na Urbanom području. Kroz daljnje poboljšanje dostupnosti i kvalitete infrastrukture za odvojeno </w:t>
      </w:r>
      <w:r>
        <w:rPr>
          <w:rFonts w:ascii="Source Sans Pro" w:eastAsia="Source Sans Pro" w:hAnsi="Source Sans Pro" w:cs="Source Sans Pro"/>
        </w:rPr>
        <w:lastRenderedPageBreak/>
        <w:t xml:space="preserve">prikupljanje otpada u JLS-ovima izvan Koprivnice stvorit će se uvjeti za održivo gospodarenje otpadom i poboljšanje kvalitete života stanovnika na čitavom Urbanom području. </w:t>
      </w:r>
    </w:p>
    <w:p w14:paraId="5AD62B15" w14:textId="77777777" w:rsidR="008019D3" w:rsidRDefault="008019D3">
      <w:pPr>
        <w:widowControl w:val="0"/>
        <w:jc w:val="both"/>
        <w:rPr>
          <w:rFonts w:ascii="Source Sans Pro" w:eastAsia="Source Sans Pro" w:hAnsi="Source Sans Pro" w:cs="Source Sans Pro"/>
        </w:rPr>
      </w:pPr>
    </w:p>
    <w:p w14:paraId="653FBC10"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t>S ciljem poboljšanja zaštite okoliša i unaprjeđenja gospodarenja postojećim resursima nužno je i povećanje udjela alternativnih izvora energije u ukupnoj proizvodnji energije te provedba mjera sustavne energetske obnove infrastrukture koja osigurava energetsku učinkovitost i smanjenje potrošnje energije. Komplementarna s energetskom infrastrukturom je i infrastruktura za javni prijevoz koja je trenutno na Urbanom području dostupna jedino u Koprivnici. Proširenjem mreže javnog gradskog prijevoza na međugrads</w:t>
      </w:r>
      <w:r>
        <w:rPr>
          <w:rFonts w:ascii="Source Sans Pro" w:eastAsia="Source Sans Pro" w:hAnsi="Source Sans Pro" w:cs="Source Sans Pro"/>
        </w:rPr>
        <w:t>ki te nabavom i uvođenjem kvalitetnijih električnih ili hibridnih vozila za javni prijevoz potaknulo bi se građane na smanjenje prometovanja vlastitim osobnim vozilima te se posljedično smanjila razina zagađenja uz istovremeno povećanje kvalitete i dostupnosti prometne infrastrukture građanima. U području prometa, kao razvojnu potrebu potrebno je istaknuti i povezanost Urbanog područja Koprivnica s važnijim prometnim čvorištima u okolici te se u tom smislu ističe potreba za završetkom izgradnje državne cest</w:t>
      </w:r>
      <w:r>
        <w:rPr>
          <w:rFonts w:ascii="Source Sans Pro" w:eastAsia="Source Sans Pro" w:hAnsi="Source Sans Pro" w:cs="Source Sans Pro"/>
        </w:rPr>
        <w:t>e D10 do Koprivnice te završetkom projekta željezničke infrastrukture “Rekonstrukcija postojećeg i izgradnja drugog kolosijeka na dionici Križevci – Koprivnica – državna granica''. Provedbom navedenih projekata zadovoljilo bi se važne potrebe Urbanog područja Koprivnica za unaprjeđenom povezanošću s ostatkom RH i glavnim gradom te bi se građanima i poduzetnicima osigurala odgovarajuća prometna infrastruktura uz povećanje broja korisnika javnog  prijevoza. U području prometa i mobilnosti, identificirana je d</w:t>
      </w:r>
      <w:r>
        <w:rPr>
          <w:rFonts w:ascii="Source Sans Pro" w:eastAsia="Source Sans Pro" w:hAnsi="Source Sans Pro" w:cs="Source Sans Pro"/>
        </w:rPr>
        <w:t xml:space="preserve">aljnja potreba za unaprjeđenjem biciklističke infrastrukture izvan Koprivnice, a primarno na prometnicama u sklopu </w:t>
      </w:r>
      <w:proofErr w:type="spellStart"/>
      <w:r>
        <w:rPr>
          <w:rFonts w:ascii="Source Sans Pro" w:eastAsia="Source Sans Pro" w:hAnsi="Source Sans Pro" w:cs="Source Sans Pro"/>
        </w:rPr>
        <w:t>Eurovelo</w:t>
      </w:r>
      <w:proofErr w:type="spellEnd"/>
      <w:r>
        <w:rPr>
          <w:rFonts w:ascii="Source Sans Pro" w:eastAsia="Source Sans Pro" w:hAnsi="Source Sans Pro" w:cs="Source Sans Pro"/>
        </w:rPr>
        <w:t xml:space="preserve"> rute kako bi se poboljšala sigurnost i dostupnost biciklističkih prometnica, ali i stvorili preduvjeti za daljnji razvoj </w:t>
      </w:r>
      <w:proofErr w:type="spellStart"/>
      <w:r>
        <w:rPr>
          <w:rFonts w:ascii="Source Sans Pro" w:eastAsia="Source Sans Pro" w:hAnsi="Source Sans Pro" w:cs="Source Sans Pro"/>
        </w:rPr>
        <w:t>cikloturizma</w:t>
      </w:r>
      <w:proofErr w:type="spellEnd"/>
      <w:r>
        <w:rPr>
          <w:rFonts w:ascii="Source Sans Pro" w:eastAsia="Source Sans Pro" w:hAnsi="Source Sans Pro" w:cs="Source Sans Pro"/>
        </w:rPr>
        <w:t xml:space="preserve">. </w:t>
      </w:r>
    </w:p>
    <w:p w14:paraId="591EA02E" w14:textId="77777777" w:rsidR="008019D3" w:rsidRDefault="008019D3">
      <w:pPr>
        <w:widowControl w:val="0"/>
        <w:jc w:val="both"/>
        <w:rPr>
          <w:rFonts w:ascii="Source Sans Pro" w:eastAsia="Source Sans Pro" w:hAnsi="Source Sans Pro" w:cs="Source Sans Pro"/>
        </w:rPr>
      </w:pPr>
    </w:p>
    <w:p w14:paraId="06F3F3E9" w14:textId="77777777" w:rsidR="008019D3" w:rsidRDefault="00A13660">
      <w:pPr>
        <w:widowControl w:val="0"/>
        <w:jc w:val="both"/>
        <w:rPr>
          <w:rFonts w:ascii="Source Sans Pro" w:eastAsia="Source Sans Pro" w:hAnsi="Source Sans Pro" w:cs="Source Sans Pro"/>
          <w:b/>
          <w:i/>
          <w:color w:val="096EB3"/>
        </w:rPr>
      </w:pPr>
      <w:r>
        <w:rPr>
          <w:rFonts w:ascii="Source Sans Pro" w:eastAsia="Source Sans Pro" w:hAnsi="Source Sans Pro" w:cs="Source Sans Pro"/>
        </w:rPr>
        <w:t>U području urbanog okruženja kao razvojna potreba prometnula se i potreba za povećanjem trenutno niske dostupnosti fiksnog širokopojasnog interneta visoke brzine izvan grada središta te povećanjem udjela korisnika spojenih na internet visokih brzina. Radi se o potrebi koja je sve izraženija što se više odmiče od središta Urbanog područja. U današnje vrijeme kad se sve više segmenata života seli u virtualni prostor, nužno je poticati razvoj fiksne širokopojasne infrastrukture te njene dostupnosti stanovništv</w:t>
      </w:r>
      <w:r>
        <w:rPr>
          <w:rFonts w:ascii="Source Sans Pro" w:eastAsia="Source Sans Pro" w:hAnsi="Source Sans Pro" w:cs="Source Sans Pro"/>
        </w:rPr>
        <w:t xml:space="preserve">u i poduzetnicima kako bi se osigurao ravnomjeran razvoj svih dijelova Urbanog područja, kako onih ruralnih i slabije naseljenih tako i gušće naseljenih urbanih dijelova. </w:t>
      </w:r>
    </w:p>
    <w:p w14:paraId="57E0D409" w14:textId="77777777" w:rsidR="008019D3" w:rsidRDefault="008019D3">
      <w:pPr>
        <w:rPr>
          <w:rFonts w:ascii="Source Sans Pro" w:eastAsia="Source Sans Pro" w:hAnsi="Source Sans Pro" w:cs="Source Sans Pro"/>
          <w:b/>
          <w:i/>
          <w:color w:val="096EB3"/>
        </w:rPr>
      </w:pPr>
    </w:p>
    <w:p w14:paraId="6733456B" w14:textId="77777777" w:rsidR="008019D3" w:rsidRDefault="00A13660">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Razvojni potencijali</w:t>
      </w:r>
    </w:p>
    <w:p w14:paraId="34FB0625"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Razvojni potencijali Urbanog područja Koprivnica u kontekstu urbanog okruženja uvelike se naslanjaju na nastavak započetih projekata kao što su projekt “Rekonstrukcija postojećeg i izgradnja drugog kolosijeka na dionici Križevci – Koprivnica – državna granica” i izgradnje državne ceste D10 koji nude potencijal za poboljšanje povezanosti i mobilnosti stanovništva. Veliki potencijal u smislu poticanja energetske održivosti urbanog područja također se može identificirati u segmentu korištenja obnovljivih izvor</w:t>
      </w:r>
      <w:r>
        <w:rPr>
          <w:rFonts w:ascii="Source Sans Pro" w:eastAsia="Source Sans Pro" w:hAnsi="Source Sans Pro" w:cs="Source Sans Pro"/>
        </w:rPr>
        <w:t>a energije te iskorištavanja energetskih potencijala u vidu eksploatacijskih polja ugljikovodika te eksploatacijskog polja geotermalne vode „</w:t>
      </w:r>
      <w:proofErr w:type="spellStart"/>
      <w:r>
        <w:rPr>
          <w:rFonts w:ascii="Source Sans Pro" w:eastAsia="Source Sans Pro" w:hAnsi="Source Sans Pro" w:cs="Source Sans Pro"/>
        </w:rPr>
        <w:t>Lunjkovec</w:t>
      </w:r>
      <w:proofErr w:type="spellEnd"/>
      <w:r>
        <w:rPr>
          <w:rFonts w:ascii="Source Sans Pro" w:eastAsia="Source Sans Pro" w:hAnsi="Source Sans Pro" w:cs="Source Sans Pro"/>
        </w:rPr>
        <w:t xml:space="preserve">-Kutnjak“. Energetsku tranziciju nužno je promatrati kao potencijal i kroz aspekt poboljšanja energetske učinkovitosti u javnim i privatnim zgradama te diverzifikaciju energetskih izvora kroz poticanje izgradnje mikro solarnih elektrana u kućanstvima odnosno </w:t>
      </w:r>
      <w:proofErr w:type="spellStart"/>
      <w:r>
        <w:rPr>
          <w:rFonts w:ascii="Source Sans Pro" w:eastAsia="Source Sans Pro" w:hAnsi="Source Sans Pro" w:cs="Source Sans Pro"/>
        </w:rPr>
        <w:t>pilotiranjem</w:t>
      </w:r>
      <w:proofErr w:type="spellEnd"/>
      <w:r>
        <w:rPr>
          <w:rFonts w:ascii="Source Sans Pro" w:eastAsia="Source Sans Pro" w:hAnsi="Source Sans Pro" w:cs="Source Sans Pro"/>
        </w:rPr>
        <w:t xml:space="preserve"> energetski </w:t>
      </w:r>
      <w:r>
        <w:rPr>
          <w:rFonts w:ascii="Source Sans Pro" w:eastAsia="Source Sans Pro" w:hAnsi="Source Sans Pro" w:cs="Source Sans Pro"/>
        </w:rPr>
        <w:lastRenderedPageBreak/>
        <w:t>inovativnih projekata. Iskorištavanjem navedenih potencijala značajno bi se una</w:t>
      </w:r>
      <w:r>
        <w:rPr>
          <w:rFonts w:ascii="Source Sans Pro" w:eastAsia="Source Sans Pro" w:hAnsi="Source Sans Pro" w:cs="Source Sans Pro"/>
        </w:rPr>
        <w:t xml:space="preserve">prijedila otpornost Urbanog područja na energetske promjene te potaknula zelena tranzicija gospodarstva, a Grad Koprivnica strateški je pristupio energetskoj tranziciji te Akcijskim planom energetski i klimatski održivog razvitka (SECAP) definirao ključne intervencije u nadolazećem razdoblju.  </w:t>
      </w:r>
    </w:p>
    <w:p w14:paraId="1D277EFA" w14:textId="77777777" w:rsidR="008019D3" w:rsidRDefault="008019D3">
      <w:pPr>
        <w:jc w:val="both"/>
        <w:rPr>
          <w:rFonts w:ascii="Source Sans Pro" w:eastAsia="Source Sans Pro" w:hAnsi="Source Sans Pro" w:cs="Source Sans Pro"/>
        </w:rPr>
      </w:pPr>
    </w:p>
    <w:p w14:paraId="0F3F05E1"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Tri zaštićena područja: Posebni botanički rezervat (šumske vegetacije) Dugačko brdo na području Koprivnice, Livade u </w:t>
      </w:r>
      <w:proofErr w:type="spellStart"/>
      <w:r>
        <w:rPr>
          <w:rFonts w:ascii="Source Sans Pro" w:eastAsia="Source Sans Pro" w:hAnsi="Source Sans Pro" w:cs="Source Sans Pro"/>
        </w:rPr>
        <w:t>Zovju</w:t>
      </w:r>
      <w:proofErr w:type="spellEnd"/>
      <w:r>
        <w:rPr>
          <w:rFonts w:ascii="Source Sans Pro" w:eastAsia="Source Sans Pro" w:hAnsi="Source Sans Pro" w:cs="Source Sans Pro"/>
        </w:rPr>
        <w:t xml:space="preserve"> kod </w:t>
      </w:r>
      <w:proofErr w:type="spellStart"/>
      <w:r>
        <w:rPr>
          <w:rFonts w:ascii="Source Sans Pro" w:eastAsia="Source Sans Pro" w:hAnsi="Source Sans Pro" w:cs="Source Sans Pro"/>
        </w:rPr>
        <w:t>Đelekovca</w:t>
      </w:r>
      <w:proofErr w:type="spellEnd"/>
      <w:r>
        <w:rPr>
          <w:rFonts w:ascii="Source Sans Pro" w:eastAsia="Source Sans Pro" w:hAnsi="Source Sans Pro" w:cs="Source Sans Pro"/>
        </w:rPr>
        <w:t xml:space="preserve">, te Rezervat biosfere Mura-Drava-Dunav (rubno uključeno) čine veliko prirodno bogatstvo Urbanog područja koje je potrebno štititi, ali i ulagati u njegovu prepoznatljivost na regionalnoj razini. U skladu s time, razvojni potencijali unaprjeđenja sustava gospodarenja otpadom, prevencijom nelegalnih odlagališta otpada te mjerama aktivnog poboljšanja kvalitete tla, primarno u poljoprivredi dodatno bi omogućile da se samo Urbano područje </w:t>
      </w:r>
      <w:proofErr w:type="spellStart"/>
      <w:r>
        <w:rPr>
          <w:rFonts w:ascii="Source Sans Pro" w:eastAsia="Source Sans Pro" w:hAnsi="Source Sans Pro" w:cs="Source Sans Pro"/>
        </w:rPr>
        <w:t>isprofilira</w:t>
      </w:r>
      <w:proofErr w:type="spellEnd"/>
      <w:r>
        <w:rPr>
          <w:rFonts w:ascii="Source Sans Pro" w:eastAsia="Source Sans Pro" w:hAnsi="Source Sans Pro" w:cs="Source Sans Pro"/>
        </w:rPr>
        <w:t xml:space="preserve"> kao zaista zeleno područje, koje pored dos</w:t>
      </w:r>
      <w:r>
        <w:rPr>
          <w:rFonts w:ascii="Source Sans Pro" w:eastAsia="Source Sans Pro" w:hAnsi="Source Sans Pro" w:cs="Source Sans Pro"/>
        </w:rPr>
        <w:t xml:space="preserve">ad identificiranih potencijala nudi i ugodan boravak svim građanima u netaknutom okolišu. </w:t>
      </w:r>
    </w:p>
    <w:p w14:paraId="7FD14008" w14:textId="77777777" w:rsidR="008019D3" w:rsidRDefault="008019D3">
      <w:pPr>
        <w:jc w:val="both"/>
        <w:rPr>
          <w:rFonts w:ascii="Source Sans Pro" w:eastAsia="Source Sans Pro" w:hAnsi="Source Sans Pro" w:cs="Source Sans Pro"/>
        </w:rPr>
      </w:pPr>
    </w:p>
    <w:p w14:paraId="1992750F"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Grad Koprivnica kao jedan od predvodnika “</w:t>
      </w:r>
      <w:proofErr w:type="spellStart"/>
      <w:r>
        <w:rPr>
          <w:rFonts w:ascii="Source Sans Pro" w:eastAsia="Source Sans Pro" w:hAnsi="Source Sans Pro" w:cs="Source Sans Pro"/>
        </w:rPr>
        <w:t>smart</w:t>
      </w:r>
      <w:proofErr w:type="spellEnd"/>
      <w:r>
        <w:rPr>
          <w:rFonts w:ascii="Source Sans Pro" w:eastAsia="Source Sans Pro" w:hAnsi="Source Sans Pro" w:cs="Source Sans Pro"/>
        </w:rPr>
        <w:t xml:space="preserve"> </w:t>
      </w:r>
      <w:proofErr w:type="spellStart"/>
      <w:r>
        <w:rPr>
          <w:rFonts w:ascii="Source Sans Pro" w:eastAsia="Source Sans Pro" w:hAnsi="Source Sans Pro" w:cs="Source Sans Pro"/>
        </w:rPr>
        <w:t>city</w:t>
      </w:r>
      <w:proofErr w:type="spellEnd"/>
      <w:r>
        <w:rPr>
          <w:rFonts w:ascii="Source Sans Pro" w:eastAsia="Source Sans Pro" w:hAnsi="Source Sans Pro" w:cs="Source Sans Pro"/>
        </w:rPr>
        <w:t xml:space="preserve">” gradova u RH koja je već pilotirala nova održiva i ekološka rješenja, navedeno je primijenila i u području urbanog prijevoza. Tako se </w:t>
      </w:r>
      <w:proofErr w:type="spellStart"/>
      <w:r>
        <w:rPr>
          <w:rFonts w:ascii="Source Sans Pro" w:eastAsia="Source Sans Pro" w:hAnsi="Source Sans Pro" w:cs="Source Sans Pro"/>
        </w:rPr>
        <w:t>BicKO</w:t>
      </w:r>
      <w:proofErr w:type="spellEnd"/>
      <w:r>
        <w:rPr>
          <w:rFonts w:ascii="Source Sans Pro" w:eastAsia="Source Sans Pro" w:hAnsi="Source Sans Pro" w:cs="Source Sans Pro"/>
        </w:rPr>
        <w:t xml:space="preserve"> i </w:t>
      </w:r>
      <w:proofErr w:type="spellStart"/>
      <w:r>
        <w:rPr>
          <w:rFonts w:ascii="Source Sans Pro" w:eastAsia="Source Sans Pro" w:hAnsi="Source Sans Pro" w:cs="Source Sans Pro"/>
        </w:rPr>
        <w:t>BusKO</w:t>
      </w:r>
      <w:proofErr w:type="spellEnd"/>
      <w:r>
        <w:rPr>
          <w:rFonts w:ascii="Source Sans Pro" w:eastAsia="Source Sans Pro" w:hAnsi="Source Sans Pro" w:cs="Source Sans Pro"/>
        </w:rPr>
        <w:t xml:space="preserve"> ističu kao dobri primjeri razvoja održivih i ekoloških prometnih rješenja čija bi se primjena na širem Urbanom području mogla smatrati značajnim razvojnim potencijalom i usmjeriti ravnomjeran razvoj područja. S druge strane, razvojem biciklističke infrastrukture te sama pripadnost </w:t>
      </w:r>
      <w:proofErr w:type="spellStart"/>
      <w:r>
        <w:rPr>
          <w:rFonts w:ascii="Source Sans Pro" w:eastAsia="Source Sans Pro" w:hAnsi="Source Sans Pro" w:cs="Source Sans Pro"/>
        </w:rPr>
        <w:t>Eurovelo</w:t>
      </w:r>
      <w:proofErr w:type="spellEnd"/>
      <w:r>
        <w:rPr>
          <w:rFonts w:ascii="Source Sans Pro" w:eastAsia="Source Sans Pro" w:hAnsi="Source Sans Pro" w:cs="Source Sans Pro"/>
        </w:rPr>
        <w:t xml:space="preserve"> ruti, ukoliko se iskoriste za razvoj </w:t>
      </w:r>
      <w:proofErr w:type="spellStart"/>
      <w:r>
        <w:rPr>
          <w:rFonts w:ascii="Source Sans Pro" w:eastAsia="Source Sans Pro" w:hAnsi="Source Sans Pro" w:cs="Source Sans Pro"/>
        </w:rPr>
        <w:t>cikloturizma</w:t>
      </w:r>
      <w:proofErr w:type="spellEnd"/>
      <w:r>
        <w:rPr>
          <w:rFonts w:ascii="Source Sans Pro" w:eastAsia="Source Sans Pro" w:hAnsi="Source Sans Pro" w:cs="Source Sans Pro"/>
        </w:rPr>
        <w:t xml:space="preserve"> imaju znača</w:t>
      </w:r>
      <w:r>
        <w:rPr>
          <w:rFonts w:ascii="Source Sans Pro" w:eastAsia="Source Sans Pro" w:hAnsi="Source Sans Pro" w:cs="Source Sans Pro"/>
        </w:rPr>
        <w:t xml:space="preserve">jan razvojni potencijal u poboljšanju ne samo osnovne infrastrukture, već i one nužne za privlačenje novih stanovnika i posjetitelja. Osim prometne infrastrukture, značajan potencijal za uvođenje pametnih rješenja nalazi se i u uvođenju </w:t>
      </w:r>
      <w:proofErr w:type="spellStart"/>
      <w:r>
        <w:rPr>
          <w:rFonts w:ascii="Source Sans Pro" w:eastAsia="Source Sans Pro" w:hAnsi="Source Sans Pro" w:cs="Source Sans Pro"/>
        </w:rPr>
        <w:t>senzorike</w:t>
      </w:r>
      <w:proofErr w:type="spellEnd"/>
      <w:r>
        <w:rPr>
          <w:rFonts w:ascii="Source Sans Pro" w:eastAsia="Source Sans Pro" w:hAnsi="Source Sans Pro" w:cs="Source Sans Pro"/>
        </w:rPr>
        <w:t xml:space="preserve"> i </w:t>
      </w:r>
      <w:proofErr w:type="spellStart"/>
      <w:r>
        <w:rPr>
          <w:rFonts w:ascii="Source Sans Pro" w:eastAsia="Source Sans Pro" w:hAnsi="Source Sans Pro" w:cs="Source Sans Pro"/>
        </w:rPr>
        <w:t>IoT</w:t>
      </w:r>
      <w:proofErr w:type="spellEnd"/>
      <w:r>
        <w:rPr>
          <w:rFonts w:ascii="Source Sans Pro" w:eastAsia="Source Sans Pro" w:hAnsi="Source Sans Pro" w:cs="Source Sans Pro"/>
        </w:rPr>
        <w:t xml:space="preserve"> sustava u upravljanju javnom infrastrukturom</w:t>
      </w:r>
      <w:r>
        <w:rPr>
          <w:rFonts w:ascii="Source Sans Pro" w:eastAsia="Source Sans Pro" w:hAnsi="Source Sans Pro" w:cs="Source Sans Pro"/>
          <w:b/>
        </w:rPr>
        <w:t xml:space="preserve"> </w:t>
      </w:r>
      <w:r>
        <w:rPr>
          <w:rFonts w:ascii="Source Sans Pro" w:eastAsia="Source Sans Pro" w:hAnsi="Source Sans Pro" w:cs="Source Sans Pro"/>
        </w:rPr>
        <w:t>s ciljem poboljšanja učinkovitosti samih sustava te unaprjeđenja kvalitete upravljanja javnom infrastrukturom.</w:t>
      </w:r>
    </w:p>
    <w:p w14:paraId="22A1878F" w14:textId="77777777" w:rsidR="008019D3" w:rsidRDefault="008019D3">
      <w:pPr>
        <w:jc w:val="both"/>
        <w:rPr>
          <w:rFonts w:ascii="Source Sans Pro" w:eastAsia="Source Sans Pro" w:hAnsi="Source Sans Pro" w:cs="Source Sans Pro"/>
        </w:rPr>
      </w:pPr>
    </w:p>
    <w:p w14:paraId="29DA3AE3" w14:textId="77777777" w:rsidR="008019D3" w:rsidRDefault="008019D3">
      <w:pPr>
        <w:jc w:val="both"/>
        <w:rPr>
          <w:rFonts w:ascii="Source Sans Pro" w:eastAsia="Source Sans Pro" w:hAnsi="Source Sans Pro" w:cs="Source Sans Pro"/>
        </w:rPr>
      </w:pPr>
    </w:p>
    <w:p w14:paraId="3411EA50" w14:textId="77777777" w:rsidR="008019D3" w:rsidRDefault="008019D3">
      <w:pPr>
        <w:jc w:val="both"/>
        <w:rPr>
          <w:rFonts w:ascii="Source Sans Pro" w:eastAsia="Source Sans Pro" w:hAnsi="Source Sans Pro" w:cs="Source Sans Pro"/>
        </w:rPr>
      </w:pPr>
    </w:p>
    <w:p w14:paraId="2E56BC5B" w14:textId="77777777" w:rsidR="008019D3" w:rsidRDefault="008019D3">
      <w:pPr>
        <w:jc w:val="both"/>
        <w:rPr>
          <w:rFonts w:ascii="Source Sans Pro" w:eastAsia="Source Sans Pro" w:hAnsi="Source Sans Pro" w:cs="Source Sans Pro"/>
        </w:rPr>
      </w:pPr>
    </w:p>
    <w:p w14:paraId="5084B8DD" w14:textId="77777777" w:rsidR="008019D3" w:rsidRDefault="008019D3">
      <w:pPr>
        <w:jc w:val="both"/>
        <w:rPr>
          <w:rFonts w:ascii="Source Sans Pro" w:eastAsia="Source Sans Pro" w:hAnsi="Source Sans Pro" w:cs="Source Sans Pro"/>
        </w:rPr>
      </w:pPr>
    </w:p>
    <w:p w14:paraId="0EB4CCE8" w14:textId="77777777" w:rsidR="008019D3" w:rsidRDefault="008019D3">
      <w:pPr>
        <w:jc w:val="both"/>
        <w:rPr>
          <w:rFonts w:ascii="Source Sans Pro" w:eastAsia="Source Sans Pro" w:hAnsi="Source Sans Pro" w:cs="Source Sans Pro"/>
        </w:rPr>
      </w:pPr>
    </w:p>
    <w:p w14:paraId="492592DC" w14:textId="77777777" w:rsidR="008019D3" w:rsidRDefault="008019D3">
      <w:pPr>
        <w:jc w:val="both"/>
        <w:rPr>
          <w:rFonts w:ascii="Source Sans Pro" w:eastAsia="Source Sans Pro" w:hAnsi="Source Sans Pro" w:cs="Source Sans Pro"/>
        </w:rPr>
      </w:pPr>
    </w:p>
    <w:p w14:paraId="417FCCB3" w14:textId="77777777" w:rsidR="008019D3" w:rsidRDefault="008019D3">
      <w:pPr>
        <w:jc w:val="both"/>
        <w:rPr>
          <w:rFonts w:ascii="Source Sans Pro" w:eastAsia="Source Sans Pro" w:hAnsi="Source Sans Pro" w:cs="Source Sans Pro"/>
        </w:rPr>
      </w:pPr>
    </w:p>
    <w:p w14:paraId="5EDCD381" w14:textId="77777777" w:rsidR="008019D3" w:rsidRDefault="008019D3">
      <w:pPr>
        <w:jc w:val="both"/>
        <w:rPr>
          <w:rFonts w:ascii="Source Sans Pro" w:eastAsia="Source Sans Pro" w:hAnsi="Source Sans Pro" w:cs="Source Sans Pro"/>
        </w:rPr>
      </w:pPr>
    </w:p>
    <w:p w14:paraId="58AAEBF4" w14:textId="77777777" w:rsidR="008019D3" w:rsidRDefault="008019D3">
      <w:pPr>
        <w:jc w:val="both"/>
        <w:rPr>
          <w:rFonts w:ascii="Source Sans Pro" w:eastAsia="Source Sans Pro" w:hAnsi="Source Sans Pro" w:cs="Source Sans Pro"/>
        </w:rPr>
      </w:pPr>
    </w:p>
    <w:p w14:paraId="302AE5A7" w14:textId="77777777" w:rsidR="008019D3" w:rsidRDefault="008019D3">
      <w:pPr>
        <w:jc w:val="both"/>
        <w:rPr>
          <w:rFonts w:ascii="Source Sans Pro" w:eastAsia="Source Sans Pro" w:hAnsi="Source Sans Pro" w:cs="Source Sans Pro"/>
        </w:rPr>
      </w:pPr>
    </w:p>
    <w:p w14:paraId="78B914BA" w14:textId="77777777" w:rsidR="008019D3" w:rsidRDefault="008019D3">
      <w:pPr>
        <w:jc w:val="both"/>
        <w:rPr>
          <w:rFonts w:ascii="Source Sans Pro" w:eastAsia="Source Sans Pro" w:hAnsi="Source Sans Pro" w:cs="Source Sans Pro"/>
        </w:rPr>
      </w:pPr>
    </w:p>
    <w:p w14:paraId="6F5D1456" w14:textId="77777777" w:rsidR="008019D3" w:rsidRDefault="008019D3">
      <w:pPr>
        <w:jc w:val="both"/>
        <w:rPr>
          <w:rFonts w:ascii="Source Sans Pro" w:eastAsia="Source Sans Pro" w:hAnsi="Source Sans Pro" w:cs="Source Sans Pro"/>
        </w:rPr>
      </w:pPr>
    </w:p>
    <w:p w14:paraId="60E20F51" w14:textId="77777777" w:rsidR="008019D3" w:rsidRDefault="008019D3">
      <w:pPr>
        <w:jc w:val="both"/>
        <w:rPr>
          <w:rFonts w:ascii="Source Sans Pro" w:eastAsia="Source Sans Pro" w:hAnsi="Source Sans Pro" w:cs="Source Sans Pro"/>
        </w:rPr>
      </w:pPr>
    </w:p>
    <w:p w14:paraId="5B727BCD" w14:textId="77777777" w:rsidR="008019D3" w:rsidRDefault="008019D3">
      <w:pPr>
        <w:jc w:val="both"/>
        <w:rPr>
          <w:rFonts w:ascii="Source Sans Pro" w:eastAsia="Source Sans Pro" w:hAnsi="Source Sans Pro" w:cs="Source Sans Pro"/>
        </w:rPr>
      </w:pPr>
    </w:p>
    <w:p w14:paraId="52045E75" w14:textId="77777777" w:rsidR="008019D3" w:rsidRDefault="008019D3">
      <w:pPr>
        <w:jc w:val="both"/>
        <w:rPr>
          <w:rFonts w:ascii="Source Sans Pro" w:eastAsia="Source Sans Pro" w:hAnsi="Source Sans Pro" w:cs="Source Sans Pro"/>
        </w:rPr>
      </w:pPr>
    </w:p>
    <w:p w14:paraId="0CA8996E" w14:textId="77777777" w:rsidR="008019D3" w:rsidRDefault="008019D3">
      <w:pPr>
        <w:jc w:val="both"/>
        <w:rPr>
          <w:rFonts w:ascii="Source Sans Pro" w:eastAsia="Source Sans Pro" w:hAnsi="Source Sans Pro" w:cs="Source Sans Pro"/>
        </w:rPr>
      </w:pPr>
    </w:p>
    <w:p w14:paraId="3B12CC28" w14:textId="77777777" w:rsidR="008019D3" w:rsidRDefault="00A13660">
      <w:pPr>
        <w:pStyle w:val="Naslov1"/>
        <w:ind w:firstLine="720"/>
        <w:jc w:val="both"/>
      </w:pPr>
      <w:bookmarkStart w:id="12" w:name="_heading=h.26in1rg" w:colFirst="0" w:colLast="0"/>
      <w:bookmarkEnd w:id="12"/>
      <w:r>
        <w:lastRenderedPageBreak/>
        <w:t>6. Opis integriranog pristupa rješavanju utvrđenih razvojnih potreba i potencijala uključujući ispunjavanje kriterija vezano uz stratešku relevantnost projekata</w:t>
      </w:r>
    </w:p>
    <w:bookmarkStart w:id="13" w:name="_heading=h.lnxbz9" w:colFirst="0" w:colLast="0"/>
    <w:bookmarkEnd w:id="13"/>
    <w:p w14:paraId="5B2EE10A" w14:textId="77777777" w:rsidR="008019D3" w:rsidRDefault="00A13660">
      <w:pPr>
        <w:pStyle w:val="Naslov2"/>
      </w:pPr>
      <w:sdt>
        <w:sdtPr>
          <w:tag w:val="goog_rdk_0"/>
          <w:id w:val="1062063183"/>
        </w:sdtPr>
        <w:sdtEndPr/>
        <w:sdtContent/>
      </w:sdt>
      <w:r w:rsidR="007D7E68">
        <w:t>6.1. Opis integriranih teritorijalnih ulaganja te sektorske i teritorijalne integracije kroz ITU mehanizam</w:t>
      </w:r>
    </w:p>
    <w:p w14:paraId="307C138D" w14:textId="77777777" w:rsidR="008019D3" w:rsidRDefault="008019D3">
      <w:pPr>
        <w:jc w:val="both"/>
        <w:rPr>
          <w:rFonts w:ascii="Source Sans Pro" w:eastAsia="Source Sans Pro" w:hAnsi="Source Sans Pro" w:cs="Source Sans Pro"/>
        </w:rPr>
      </w:pPr>
    </w:p>
    <w:p w14:paraId="2306D6A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Integrirana teritorijalna ulaganja kao poseban </w:t>
      </w:r>
      <w:r>
        <w:rPr>
          <w:rFonts w:ascii="Source Sans Pro" w:eastAsia="Source Sans Pro" w:hAnsi="Source Sans Pro" w:cs="Source Sans Pro"/>
          <w:i/>
        </w:rPr>
        <w:t xml:space="preserve">place </w:t>
      </w:r>
      <w:proofErr w:type="spellStart"/>
      <w:r>
        <w:rPr>
          <w:rFonts w:ascii="Source Sans Pro" w:eastAsia="Source Sans Pro" w:hAnsi="Source Sans Pro" w:cs="Source Sans Pro"/>
          <w:i/>
        </w:rPr>
        <w:t>based</w:t>
      </w:r>
      <w:proofErr w:type="spellEnd"/>
      <w:r>
        <w:rPr>
          <w:rFonts w:ascii="Source Sans Pro" w:eastAsia="Source Sans Pro" w:hAnsi="Source Sans Pro" w:cs="Source Sans Pro"/>
        </w:rPr>
        <w:t xml:space="preserve">, odnosno na teritoriju utemeljen modalitet ulaganja vezan je uz projekte koji imaju naglašenu teritorijalnu dimenziju. Provedba integriranih mjera održivog urbanog razvoja usmjerena je prema onim područjima u kojima su utvrđene slabosti, odnosno prema onim intervencijama koje mogu kapitalizirati razvojne potencijale područja. </w:t>
      </w:r>
    </w:p>
    <w:p w14:paraId="58666524" w14:textId="77777777" w:rsidR="008019D3" w:rsidRDefault="008019D3">
      <w:pPr>
        <w:jc w:val="both"/>
        <w:rPr>
          <w:rFonts w:ascii="Source Sans Pro" w:eastAsia="Source Sans Pro" w:hAnsi="Source Sans Pro" w:cs="Source Sans Pro"/>
        </w:rPr>
      </w:pPr>
    </w:p>
    <w:p w14:paraId="6B42FC0E"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Implementacijom ITU mehanizma Urbano područje Koprivnica odgovorit će se na razvojne potrebe, odnosno provedbom mjera financiranih kroz ITU mehanizam nastojati anulirati utvrđene slabosti u više ciljanih sektora - u području </w:t>
      </w:r>
      <w:sdt>
        <w:sdtPr>
          <w:tag w:val="goog_rdk_1"/>
          <w:id w:val="-1513908364"/>
          <w:showingPlcHdr/>
        </w:sdtPr>
        <w:sdtEndPr/>
        <w:sdtContent>
          <w:r w:rsidR="00976234">
            <w:t xml:space="preserve">     </w:t>
          </w:r>
        </w:sdtContent>
      </w:sdt>
      <w:r>
        <w:rPr>
          <w:rFonts w:ascii="Source Sans Pro" w:eastAsia="Source Sans Pro" w:hAnsi="Source Sans Pro" w:cs="Source Sans Pro"/>
        </w:rPr>
        <w:t>višenamjenske društveno-gospodarske</w:t>
      </w:r>
      <w:r w:rsidR="00A75FDC">
        <w:rPr>
          <w:rFonts w:ascii="Source Sans Pro" w:eastAsia="Source Sans Pro" w:hAnsi="Source Sans Pro" w:cs="Source Sans Pro"/>
        </w:rPr>
        <w:t xml:space="preserve"> i poduzetničke</w:t>
      </w:r>
      <w:r>
        <w:rPr>
          <w:rFonts w:ascii="Source Sans Pro" w:eastAsia="Source Sans Pro" w:hAnsi="Source Sans Pro" w:cs="Source Sans Pro"/>
        </w:rPr>
        <w:t xml:space="preserve"> infrastrukture, </w:t>
      </w:r>
      <w:sdt>
        <w:sdtPr>
          <w:tag w:val="goog_rdk_3"/>
          <w:id w:val="-2024463120"/>
        </w:sdtPr>
        <w:sdtEndPr/>
        <w:sdtContent>
          <w:r w:rsidRPr="00976234">
            <w:rPr>
              <w:rFonts w:ascii="Source Sans Pro" w:eastAsia="Source Sans Pro" w:hAnsi="Source Sans Pro" w:cs="Source Sans Pro"/>
            </w:rPr>
            <w:t xml:space="preserve"> u</w:t>
          </w:r>
        </w:sdtContent>
      </w:sdt>
      <w:r>
        <w:rPr>
          <w:rFonts w:ascii="Source Sans Pro" w:eastAsia="Source Sans Pro" w:hAnsi="Source Sans Pro" w:cs="Source Sans Pro"/>
        </w:rPr>
        <w:t xml:space="preserve"> području prometa, odnosno prometne integracije </w:t>
      </w:r>
      <w:sdt>
        <w:sdtPr>
          <w:tag w:val="goog_rdk_4"/>
          <w:id w:val="1335024799"/>
        </w:sdtPr>
        <w:sdtEndPr/>
        <w:sdtContent>
          <w:r>
            <w:rPr>
              <w:rFonts w:ascii="Source Sans Pro" w:eastAsia="Source Sans Pro" w:hAnsi="Source Sans Pro" w:cs="Source Sans Pro"/>
            </w:rPr>
            <w:t xml:space="preserve"> te u području razvoja kulture i turizma.</w:t>
          </w:r>
        </w:sdtContent>
      </w:sdt>
      <w:sdt>
        <w:sdtPr>
          <w:tag w:val="goog_rdk_5"/>
          <w:id w:val="895242551"/>
          <w:showingPlcHdr/>
        </w:sdtPr>
        <w:sdtEndPr/>
        <w:sdtContent>
          <w:r w:rsidR="00976234">
            <w:t xml:space="preserve">     </w:t>
          </w:r>
        </w:sdtContent>
      </w:sdt>
      <w:r>
        <w:rPr>
          <w:rFonts w:ascii="Source Sans Pro" w:eastAsia="Source Sans Pro" w:hAnsi="Source Sans Pro" w:cs="Source Sans Pro"/>
        </w:rPr>
        <w:t xml:space="preserve"> Na taj način, sektorskom integracijom odgovorit će se na složene izazove Urbanog područja, a teritorijalnom integracijom, odnosno provedbom sličnih ulaganja u više sastavnica Urbanog područja osigurati širi, sinergijski razvojni učinak na cijelom prostoru. Doprinos ITU mehanizma provedbi SRUP-a istaknut je u sljedećim posebnim ciljevima koji se djelomično planiraju provoditi kroz ITU mehanizam:</w:t>
      </w:r>
    </w:p>
    <w:p w14:paraId="03CC8719" w14:textId="77777777" w:rsidR="008019D3" w:rsidRDefault="00A13660">
      <w:pPr>
        <w:numPr>
          <w:ilvl w:val="0"/>
          <w:numId w:val="8"/>
        </w:numPr>
        <w:jc w:val="both"/>
        <w:rPr>
          <w:rFonts w:ascii="Source Sans Pro" w:eastAsia="Source Sans Pro" w:hAnsi="Source Sans Pro" w:cs="Source Sans Pro"/>
        </w:rPr>
      </w:pPr>
      <w:r>
        <w:rPr>
          <w:rFonts w:ascii="Source Sans Pro" w:eastAsia="Source Sans Pro" w:hAnsi="Source Sans Pro" w:cs="Source Sans Pro"/>
        </w:rPr>
        <w:t>2.1. Uspostaviti održiv sustav prijevoza;</w:t>
      </w:r>
    </w:p>
    <w:p w14:paraId="58676DAC" w14:textId="77777777" w:rsidR="008019D3" w:rsidRDefault="00A13660">
      <w:pPr>
        <w:numPr>
          <w:ilvl w:val="0"/>
          <w:numId w:val="8"/>
        </w:numPr>
        <w:jc w:val="both"/>
        <w:rPr>
          <w:rFonts w:ascii="Source Sans Pro" w:eastAsia="Source Sans Pro" w:hAnsi="Source Sans Pro" w:cs="Source Sans Pro"/>
        </w:rPr>
      </w:pPr>
      <w:r>
        <w:rPr>
          <w:rFonts w:ascii="Source Sans Pro" w:eastAsia="Source Sans Pro" w:hAnsi="Source Sans Pro" w:cs="Source Sans Pro"/>
        </w:rPr>
        <w:t>3.1. Potaknuti nove ideje u razvoju lokalne ekonomije;</w:t>
      </w:r>
    </w:p>
    <w:p w14:paraId="12E7440B" w14:textId="77777777" w:rsidR="008019D3" w:rsidRDefault="00A13660">
      <w:pPr>
        <w:numPr>
          <w:ilvl w:val="0"/>
          <w:numId w:val="8"/>
        </w:numPr>
        <w:jc w:val="both"/>
        <w:rPr>
          <w:rFonts w:ascii="Source Sans Pro" w:eastAsia="Source Sans Pro" w:hAnsi="Source Sans Pro" w:cs="Source Sans Pro"/>
        </w:rPr>
      </w:pPr>
      <w:sdt>
        <w:sdtPr>
          <w:tag w:val="goog_rdk_7"/>
          <w:id w:val="-247503197"/>
          <w:showingPlcHdr/>
        </w:sdtPr>
        <w:sdtEndPr/>
        <w:sdtContent>
          <w:r>
            <w:t xml:space="preserve">     </w:t>
          </w:r>
        </w:sdtContent>
      </w:sdt>
    </w:p>
    <w:p w14:paraId="4D2A0455" w14:textId="77777777" w:rsidR="008019D3" w:rsidRDefault="008019D3">
      <w:pPr>
        <w:jc w:val="both"/>
        <w:rPr>
          <w:rFonts w:ascii="Source Sans Pro" w:eastAsia="Source Sans Pro" w:hAnsi="Source Sans Pro" w:cs="Source Sans Pro"/>
        </w:rPr>
      </w:pPr>
    </w:p>
    <w:p w14:paraId="5FF4FC68"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Provedba integriranih teritorijalnih ulaganja koja podrazumijevaju teritorijalnu integraciju područja otvorit će potencijal za daljnje stvaranje pozitivnih učinaka umrežavanja kroz jačanje teritorijalne, gospodarske i socijalne kohezije Urbanog područja. Teritorijalnoj integraciji izravno će doprinijeti ITU intervencije u sljedećim područjima:</w:t>
      </w:r>
    </w:p>
    <w:p w14:paraId="5483FF37" w14:textId="77777777" w:rsidR="008019D3" w:rsidRDefault="00A13660">
      <w:pPr>
        <w:numPr>
          <w:ilvl w:val="0"/>
          <w:numId w:val="18"/>
        </w:numPr>
        <w:jc w:val="both"/>
        <w:rPr>
          <w:rFonts w:ascii="Source Sans Pro" w:eastAsia="Source Sans Pro" w:hAnsi="Source Sans Pro" w:cs="Source Sans Pro"/>
        </w:rPr>
      </w:pPr>
      <w:r>
        <w:rPr>
          <w:rFonts w:ascii="Source Sans Pro" w:eastAsia="Source Sans Pro" w:hAnsi="Source Sans Pro" w:cs="Source Sans Pro"/>
          <w:b/>
        </w:rPr>
        <w:t>Višenamjenska društveno-gospodarska infrastruktura</w:t>
      </w:r>
      <w:r>
        <w:rPr>
          <w:rFonts w:ascii="Source Sans Pro" w:eastAsia="Source Sans Pro" w:hAnsi="Source Sans Pro" w:cs="Source Sans Pro"/>
        </w:rPr>
        <w:t xml:space="preserve"> - unaprjeđenjem gradske tržnice u Koprivnici kao središnjeg mjesta povezivanja poljoprivrednih proizvođača iz cijelog Urbanog područja s kupcima ostvarit će se doprinos teritorijalnoj integraciji područja. Nova, odnosno rekonstruirana zelena tržnica s polivalentnim centrom kao infrastruktura </w:t>
      </w:r>
      <w:proofErr w:type="spellStart"/>
      <w:r>
        <w:rPr>
          <w:rFonts w:ascii="Source Sans Pro" w:eastAsia="Source Sans Pro" w:hAnsi="Source Sans Pro" w:cs="Source Sans Pro"/>
        </w:rPr>
        <w:t>uključivog</w:t>
      </w:r>
      <w:proofErr w:type="spellEnd"/>
      <w:r>
        <w:rPr>
          <w:rFonts w:ascii="Source Sans Pro" w:eastAsia="Source Sans Pro" w:hAnsi="Source Sans Pro" w:cs="Source Sans Pro"/>
        </w:rPr>
        <w:t xml:space="preserve"> gospodarskog i društvenog razvoja istovremeno doprinosi teritorijalnoj, gospodarskoj i društvenoj koheziji Urbanog područja Koprivnica.</w:t>
      </w:r>
    </w:p>
    <w:p w14:paraId="66E2CE39" w14:textId="77777777" w:rsidR="008019D3" w:rsidRDefault="00A13660">
      <w:pPr>
        <w:numPr>
          <w:ilvl w:val="0"/>
          <w:numId w:val="18"/>
        </w:numPr>
        <w:jc w:val="both"/>
        <w:rPr>
          <w:rFonts w:ascii="Source Sans Pro" w:eastAsia="Source Sans Pro" w:hAnsi="Source Sans Pro" w:cs="Source Sans Pro"/>
        </w:rPr>
      </w:pPr>
      <w:sdt>
        <w:sdtPr>
          <w:tag w:val="goog_rdk_9"/>
          <w:id w:val="-658374233"/>
          <w:showingPlcHdr/>
        </w:sdtPr>
        <w:sdtEndPr/>
        <w:sdtContent>
          <w:r>
            <w:t xml:space="preserve">     </w:t>
          </w:r>
        </w:sdtContent>
      </w:sdt>
    </w:p>
    <w:p w14:paraId="260E5A78" w14:textId="77777777" w:rsidR="008019D3" w:rsidRPr="00976234" w:rsidRDefault="00A13660">
      <w:pPr>
        <w:numPr>
          <w:ilvl w:val="0"/>
          <w:numId w:val="5"/>
        </w:numPr>
        <w:jc w:val="both"/>
        <w:rPr>
          <w:rFonts w:ascii="Source Sans Pro" w:eastAsia="Source Sans Pro" w:hAnsi="Source Sans Pro" w:cs="Source Sans Pro"/>
        </w:rPr>
      </w:pPr>
      <w:sdt>
        <w:sdtPr>
          <w:tag w:val="goog_rdk_13"/>
          <w:id w:val="1023670822"/>
        </w:sdtPr>
        <w:sdtEndPr/>
        <w:sdtContent>
          <w:r w:rsidR="007D7E68">
            <w:rPr>
              <w:rFonts w:ascii="Source Sans Pro" w:eastAsia="Source Sans Pro" w:hAnsi="Source Sans Pro" w:cs="Source Sans Pro"/>
              <w:b/>
            </w:rPr>
            <w:t xml:space="preserve">Čisti i pametan gradski promet </w:t>
          </w:r>
          <w:r w:rsidR="007D7E68">
            <w:rPr>
              <w:rFonts w:ascii="Source Sans Pro" w:eastAsia="Source Sans Pro" w:hAnsi="Source Sans Pro" w:cs="Source Sans Pro"/>
            </w:rPr>
            <w:t>- ulaganjem u prometnu integraciju područja</w:t>
          </w:r>
          <w:r>
            <w:rPr>
              <w:rFonts w:ascii="Source Sans Pro" w:eastAsia="Source Sans Pro" w:hAnsi="Source Sans Pro" w:cs="Source Sans Pro"/>
            </w:rPr>
            <w:t>,</w:t>
          </w:r>
          <w:r w:rsidR="007D7E68">
            <w:rPr>
              <w:rFonts w:ascii="Source Sans Pro" w:eastAsia="Source Sans Pro" w:hAnsi="Source Sans Pro" w:cs="Source Sans Pro"/>
            </w:rPr>
            <w:t xml:space="preserve"> uvođenjem ekološki prihvatljivog javnog prijevoza</w:t>
          </w:r>
          <w:r>
            <w:rPr>
              <w:rFonts w:ascii="Source Sans Pro" w:eastAsia="Source Sans Pro" w:hAnsi="Source Sans Pro" w:cs="Source Sans Pro"/>
            </w:rPr>
            <w:t>,</w:t>
          </w:r>
          <w:sdt>
            <w:sdtPr>
              <w:tag w:val="goog_rdk_10"/>
              <w:id w:val="-1442758508"/>
            </w:sdtPr>
            <w:sdtEndPr/>
            <w:sdtContent>
              <w:r>
                <w:t xml:space="preserve"> </w:t>
              </w:r>
            </w:sdtContent>
          </w:sdt>
          <w:r w:rsidR="007D7E68">
            <w:rPr>
              <w:rFonts w:ascii="Source Sans Pro" w:eastAsia="Source Sans Pro" w:hAnsi="Source Sans Pro" w:cs="Source Sans Pro"/>
            </w:rPr>
            <w:t>osigurat će se teritorijalna integracija područja. Implementacija ekološki prihvatljivog javnog prijevoza najznačajniji doprinos ostvarit će u kontekstu osiguravanja visokog stupnja urbane mobilnosti iz okolnih općina prema Gradu Koprivnici kao središtu</w:t>
          </w:r>
          <w:sdt>
            <w:sdtPr>
              <w:tag w:val="goog_rdk_11"/>
              <w:id w:val="-1253346258"/>
            </w:sdtPr>
            <w:sdtEndPr/>
            <w:sdtContent>
              <w:r w:rsidR="007D7E68">
                <w:rPr>
                  <w:rFonts w:ascii="Source Sans Pro" w:eastAsia="Source Sans Pro" w:hAnsi="Source Sans Pro" w:cs="Source Sans Pro"/>
                </w:rPr>
                <w:t>.</w:t>
              </w:r>
            </w:sdtContent>
          </w:sdt>
          <w:sdt>
            <w:sdtPr>
              <w:tag w:val="goog_rdk_12"/>
              <w:id w:val="1657954311"/>
              <w:showingPlcHdr/>
            </w:sdtPr>
            <w:sdtEndPr/>
            <w:sdtContent>
              <w:r>
                <w:t xml:space="preserve">     </w:t>
              </w:r>
            </w:sdtContent>
          </w:sdt>
        </w:sdtContent>
      </w:sdt>
      <w:sdt>
        <w:sdtPr>
          <w:tag w:val="goog_rdk_16"/>
          <w:id w:val="-1391030578"/>
        </w:sdtPr>
        <w:sdtEndPr/>
        <w:sdtContent>
          <w:sdt>
            <w:sdtPr>
              <w:tag w:val="goog_rdk_15"/>
              <w:id w:val="-397590781"/>
              <w:showingPlcHdr/>
            </w:sdtPr>
            <w:sdtEndPr/>
            <w:sdtContent>
              <w:r>
                <w:t xml:space="preserve">     </w:t>
              </w:r>
            </w:sdtContent>
          </w:sdt>
        </w:sdtContent>
      </w:sdt>
    </w:p>
    <w:p w14:paraId="0FB16771" w14:textId="77777777" w:rsidR="00F077A2" w:rsidRPr="00C92F01" w:rsidRDefault="00A13660" w:rsidP="00F077A2">
      <w:pPr>
        <w:pStyle w:val="Odlomakpopisa"/>
        <w:numPr>
          <w:ilvl w:val="0"/>
          <w:numId w:val="5"/>
        </w:numPr>
        <w:jc w:val="both"/>
        <w:rPr>
          <w:rFonts w:ascii="Source Sans Pro" w:eastAsia="Source Sans Pro" w:hAnsi="Source Sans Pro" w:cs="Source Sans Pro"/>
        </w:rPr>
      </w:pPr>
      <w:r w:rsidRPr="00C92F01">
        <w:rPr>
          <w:rFonts w:ascii="Source Sans Pro" w:eastAsia="Source Sans Pro" w:hAnsi="Source Sans Pro" w:cs="Source Sans Pro"/>
          <w:b/>
          <w:bCs/>
        </w:rPr>
        <w:lastRenderedPageBreak/>
        <w:t>Revitalizacij</w:t>
      </w:r>
      <w:r>
        <w:rPr>
          <w:rFonts w:ascii="Source Sans Pro" w:eastAsia="Source Sans Pro" w:hAnsi="Source Sans Pro" w:cs="Source Sans Pro"/>
          <w:b/>
          <w:bCs/>
        </w:rPr>
        <w:t>om</w:t>
      </w:r>
      <w:r w:rsidRPr="00C92F01">
        <w:rPr>
          <w:rFonts w:ascii="Source Sans Pro" w:eastAsia="Source Sans Pro" w:hAnsi="Source Sans Pro" w:cs="Source Sans Pro"/>
          <w:b/>
          <w:bCs/>
        </w:rPr>
        <w:t xml:space="preserve"> </w:t>
      </w:r>
      <w:proofErr w:type="spellStart"/>
      <w:r w:rsidRPr="00C92F01">
        <w:rPr>
          <w:rFonts w:ascii="Source Sans Pro" w:eastAsia="Source Sans Pro" w:hAnsi="Source Sans Pro" w:cs="Source Sans Pro"/>
          <w:b/>
          <w:bCs/>
          <w:i/>
          <w:iCs/>
        </w:rPr>
        <w:t>brownfield</w:t>
      </w:r>
      <w:proofErr w:type="spellEnd"/>
      <w:r w:rsidRPr="00C92F01">
        <w:rPr>
          <w:rFonts w:ascii="Source Sans Pro" w:eastAsia="Source Sans Pro" w:hAnsi="Source Sans Pro" w:cs="Source Sans Pro"/>
          <w:b/>
          <w:bCs/>
        </w:rPr>
        <w:t xml:space="preserve"> područja</w:t>
      </w:r>
      <w:r w:rsidRPr="00C92F01">
        <w:rPr>
          <w:rFonts w:ascii="Source Sans Pro" w:eastAsia="Source Sans Pro" w:hAnsi="Source Sans Pro" w:cs="Source Sans Pro"/>
        </w:rPr>
        <w:t xml:space="preserve"> s ciljem iskorištavanja postojećih prostornih resursa </w:t>
      </w:r>
      <w:r>
        <w:rPr>
          <w:rFonts w:ascii="Source Sans Pro" w:eastAsia="Source Sans Pro" w:hAnsi="Source Sans Pro" w:cs="Source Sans Pro"/>
        </w:rPr>
        <w:t>kroz prenamjenu i</w:t>
      </w:r>
      <w:r w:rsidRPr="00C92F01">
        <w:rPr>
          <w:rFonts w:ascii="Source Sans Pro" w:eastAsia="Source Sans Pro" w:hAnsi="Source Sans Pro" w:cs="Source Sans Pro"/>
        </w:rPr>
        <w:t xml:space="preserve">stih za potrebe </w:t>
      </w:r>
      <w:r w:rsidR="00FF3209">
        <w:rPr>
          <w:rFonts w:ascii="Source Sans Pro" w:eastAsia="Source Sans Pro" w:hAnsi="Source Sans Pro" w:cs="Source Sans Pro"/>
        </w:rPr>
        <w:t xml:space="preserve">znanstveno-obrazovne </w:t>
      </w:r>
      <w:r w:rsidRPr="00C92F01">
        <w:rPr>
          <w:rFonts w:ascii="Source Sans Pro" w:eastAsia="Source Sans Pro" w:hAnsi="Source Sans Pro" w:cs="Source Sans Pro"/>
        </w:rPr>
        <w:t>infrastrukture</w:t>
      </w:r>
      <w:r>
        <w:rPr>
          <w:rFonts w:ascii="Source Sans Pro" w:eastAsia="Source Sans Pro" w:hAnsi="Source Sans Pro" w:cs="Source Sans Pro"/>
        </w:rPr>
        <w:t xml:space="preserve"> ostvarit će se teritorijalna integracija područja kroz </w:t>
      </w:r>
      <w:r w:rsidR="00A47612">
        <w:rPr>
          <w:rFonts w:ascii="Source Sans Pro" w:eastAsia="Source Sans Pro" w:hAnsi="Source Sans Pro" w:cs="Source Sans Pro"/>
        </w:rPr>
        <w:t xml:space="preserve">širenje znanstveno-obrazovnih programa i privlačenja većeg broja studenata </w:t>
      </w:r>
      <w:r w:rsidR="00785068">
        <w:rPr>
          <w:rFonts w:ascii="Source Sans Pro" w:eastAsia="Source Sans Pro" w:hAnsi="Source Sans Pro" w:cs="Source Sans Pro"/>
        </w:rPr>
        <w:t>iz Urbanog područja Koprivnica</w:t>
      </w:r>
      <w:r>
        <w:rPr>
          <w:rFonts w:ascii="Source Sans Pro" w:eastAsia="Source Sans Pro" w:hAnsi="Source Sans Pro" w:cs="Source Sans Pro"/>
        </w:rPr>
        <w:t xml:space="preserve">. </w:t>
      </w:r>
    </w:p>
    <w:p w14:paraId="23DA1638" w14:textId="77777777" w:rsidR="008019D3" w:rsidRPr="00976234" w:rsidRDefault="008019D3" w:rsidP="00976234">
      <w:pPr>
        <w:ind w:left="360"/>
        <w:jc w:val="both"/>
        <w:rPr>
          <w:rFonts w:ascii="Source Sans Pro" w:eastAsia="Source Sans Pro" w:hAnsi="Source Sans Pro" w:cs="Source Sans Pro"/>
        </w:rPr>
      </w:pPr>
    </w:p>
    <w:p w14:paraId="009336B8"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Osim navedenih ITU intervencija koje izravno doprinose teritorijalnoj integraciji područja provedbom istog ili komplementarnog tipa projekata na različitim lokacijama, ostali projekti koji se planiraju financirati kroz ITU mehanizam (ne)izravno doprinose teritorijalnoj integraciji područja ostvarujući širi doseg od njihove lokacije provedbe, odnosno imaju policentrični utjecaj na razvoj cijelog Urbanog područja Koprivnica.</w:t>
      </w:r>
      <w:sdt>
        <w:sdtPr>
          <w:tag w:val="goog_rdk_17"/>
          <w:id w:val="-595319725"/>
        </w:sdtPr>
        <w:sdtEndPr/>
        <w:sdtContent>
          <w:r>
            <w:rPr>
              <w:rFonts w:ascii="Source Sans Pro" w:eastAsia="Source Sans Pro" w:hAnsi="Source Sans Pro" w:cs="Source Sans Pro"/>
            </w:rPr>
            <w:t xml:space="preserve"> Radi se </w:t>
          </w:r>
          <w:r w:rsidR="00DF2CDE">
            <w:rPr>
              <w:rFonts w:ascii="Source Sans Pro" w:eastAsia="Source Sans Pro" w:hAnsi="Source Sans Pro" w:cs="Source Sans Pro"/>
            </w:rPr>
            <w:t xml:space="preserve">o </w:t>
          </w:r>
          <w:r>
            <w:rPr>
              <w:rFonts w:ascii="Source Sans Pro" w:eastAsia="Source Sans Pro" w:hAnsi="Source Sans Pro" w:cs="Source Sans Pro"/>
            </w:rPr>
            <w:t>povezanim ulaganjima u dva tematska područja - promet te kulturu i turizam. Na prometnu integraciju područja, osim kroz unaprjeđenje javnog prijevoza kao strateškog projekta utjecat će se izgradnjom biciklističkih staza na više dionica u Urbanom području čime se ostvaruje doprinos prostorno-funkcionalnoj integraciji biciklističkog prometa, povećanju sigurnosti biciklista, ali i svih ostalih sudionika u prometu, te promicanju oblika prijevoza koji su prihvatljivi za okoliš. Isto tako, povezanim ul</w:t>
          </w:r>
          <w:r>
            <w:rPr>
              <w:rFonts w:ascii="Source Sans Pro" w:eastAsia="Source Sans Pro" w:hAnsi="Source Sans Pro" w:cs="Source Sans Pro"/>
            </w:rPr>
            <w:t>aganjima u revitalizaciju kulturne baštine i kulturnu infrastrukturu na različitim lokacijama unutar Urbanog područja, doprinijet će se očuvanju i kvalitetnijoj prezentaciji baštine, stvaranju preduvjeta za snažniju kulturnu produkciju te izgradnji cjelovite kulturne ponude, koja svoju dodatnu snagu nalazi i u jačanju turističke ponude na cijelom Urbanom području</w:t>
          </w:r>
        </w:sdtContent>
      </w:sdt>
      <w:sdt>
        <w:sdtPr>
          <w:tag w:val="goog_rdk_18"/>
          <w:id w:val="-673580232"/>
          <w:showingPlcHdr/>
        </w:sdtPr>
        <w:sdtEndPr/>
        <w:sdtContent>
          <w:r w:rsidR="00976234">
            <w:t xml:space="preserve">     </w:t>
          </w:r>
        </w:sdtContent>
      </w:sdt>
      <w:sdt>
        <w:sdtPr>
          <w:tag w:val="goog_rdk_19"/>
          <w:id w:val="-9381799"/>
        </w:sdtPr>
        <w:sdtEndPr/>
        <w:sdtContent>
          <w:r>
            <w:rPr>
              <w:rFonts w:ascii="Source Sans Pro" w:eastAsia="Source Sans Pro" w:hAnsi="Source Sans Pro" w:cs="Source Sans Pro"/>
            </w:rPr>
            <w:t xml:space="preserve">. </w:t>
          </w:r>
        </w:sdtContent>
      </w:sdt>
      <w:r>
        <w:rPr>
          <w:rFonts w:ascii="Source Sans Pro" w:eastAsia="Source Sans Pro" w:hAnsi="Source Sans Pro" w:cs="Source Sans Pro"/>
        </w:rPr>
        <w:t xml:space="preserve">U kontekstu sektorske integracije ističe se planirano ulaganje u gradsku tržnicu u Koprivnici kao zelenog punkta u središtu grada, a koje podrazumijeva ulaganje u višenamjensku infrastrukturu istovremeno s ulaganjem u održivu </w:t>
      </w:r>
      <w:proofErr w:type="spellStart"/>
      <w:r>
        <w:rPr>
          <w:rFonts w:ascii="Source Sans Pro" w:eastAsia="Source Sans Pro" w:hAnsi="Source Sans Pro" w:cs="Source Sans Pro"/>
        </w:rPr>
        <w:t>multimodalnu</w:t>
      </w:r>
      <w:proofErr w:type="spellEnd"/>
      <w:r>
        <w:rPr>
          <w:rFonts w:ascii="Source Sans Pro" w:eastAsia="Source Sans Pro" w:hAnsi="Source Sans Pro" w:cs="Source Sans Pro"/>
        </w:rPr>
        <w:t xml:space="preserve"> urbanu mobilnost kroz izgradnju </w:t>
      </w:r>
      <w:proofErr w:type="spellStart"/>
      <w:r>
        <w:rPr>
          <w:rFonts w:ascii="Source Sans Pro" w:eastAsia="Source Sans Pro" w:hAnsi="Source Sans Pro" w:cs="Source Sans Pro"/>
        </w:rPr>
        <w:t>intermodalnog</w:t>
      </w:r>
      <w:proofErr w:type="spellEnd"/>
      <w:r>
        <w:rPr>
          <w:rFonts w:ascii="Source Sans Pro" w:eastAsia="Source Sans Pro" w:hAnsi="Source Sans Pro" w:cs="Source Sans Pro"/>
        </w:rPr>
        <w:t xml:space="preserve"> terminala. </w:t>
      </w:r>
    </w:p>
    <w:p w14:paraId="2AA6D230" w14:textId="77777777" w:rsidR="008019D3" w:rsidRDefault="008019D3">
      <w:pPr>
        <w:jc w:val="both"/>
        <w:rPr>
          <w:rFonts w:ascii="Source Sans Pro" w:eastAsia="Source Sans Pro" w:hAnsi="Source Sans Pro" w:cs="Source Sans Pro"/>
        </w:rPr>
      </w:pPr>
    </w:p>
    <w:bookmarkStart w:id="14" w:name="_heading=h.35nkun2" w:colFirst="0" w:colLast="0"/>
    <w:bookmarkEnd w:id="14"/>
    <w:p w14:paraId="5CDA4EC2" w14:textId="77777777" w:rsidR="008019D3" w:rsidRDefault="00A13660">
      <w:pPr>
        <w:pStyle w:val="Naslov2"/>
      </w:pPr>
      <w:sdt>
        <w:sdtPr>
          <w:tag w:val="goog_rdk_20"/>
          <w:id w:val="759408966"/>
        </w:sdtPr>
        <w:sdtEndPr/>
        <w:sdtContent/>
      </w:sdt>
      <w:r w:rsidR="007D7E68">
        <w:t>6.2. Opis strateške relevantnosti kroz ITU mehanizam</w:t>
      </w:r>
    </w:p>
    <w:p w14:paraId="3E0C4D38"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Strateška relevantnost projekata koji se planiraju financirati kroz ITU mehanizam ključan je faktor u </w:t>
      </w:r>
      <w:proofErr w:type="spellStart"/>
      <w:r>
        <w:rPr>
          <w:rFonts w:ascii="Source Sans Pro" w:eastAsia="Source Sans Pro" w:hAnsi="Source Sans Pro" w:cs="Source Sans Pro"/>
        </w:rPr>
        <w:t>prioritizaciji</w:t>
      </w:r>
      <w:proofErr w:type="spellEnd"/>
      <w:r>
        <w:rPr>
          <w:rFonts w:ascii="Source Sans Pro" w:eastAsia="Source Sans Pro" w:hAnsi="Source Sans Pro" w:cs="Source Sans Pro"/>
        </w:rPr>
        <w:t xml:space="preserve"> ITU intervencija, a doprinosi joj prvenstveno kriterij značaja za sve sastavnice Urbanog područja, tematski, sadržajno ili teritorijalno, odnosno:</w:t>
      </w:r>
    </w:p>
    <w:p w14:paraId="78FB2C51" w14:textId="77777777" w:rsidR="008019D3" w:rsidRDefault="00A13660">
      <w:pPr>
        <w:numPr>
          <w:ilvl w:val="0"/>
          <w:numId w:val="11"/>
        </w:numPr>
        <w:jc w:val="both"/>
        <w:rPr>
          <w:rFonts w:ascii="Source Sans Pro" w:eastAsia="Source Sans Pro" w:hAnsi="Source Sans Pro" w:cs="Source Sans Pro"/>
        </w:rPr>
      </w:pPr>
      <w:r>
        <w:rPr>
          <w:rFonts w:ascii="Source Sans Pro" w:eastAsia="Source Sans Pro" w:hAnsi="Source Sans Pro" w:cs="Source Sans Pro"/>
        </w:rPr>
        <w:t>sudjelovanje više jedinica lokalne samouprave kao nositelja projekta ili projektnih partnera;</w:t>
      </w:r>
    </w:p>
    <w:p w14:paraId="56E00A7F" w14:textId="77777777" w:rsidR="008019D3" w:rsidRDefault="00A13660">
      <w:pPr>
        <w:numPr>
          <w:ilvl w:val="0"/>
          <w:numId w:val="11"/>
        </w:numPr>
        <w:jc w:val="both"/>
        <w:rPr>
          <w:rFonts w:ascii="Source Sans Pro" w:eastAsia="Source Sans Pro" w:hAnsi="Source Sans Pro" w:cs="Source Sans Pro"/>
        </w:rPr>
      </w:pPr>
      <w:r>
        <w:rPr>
          <w:rFonts w:ascii="Source Sans Pro" w:eastAsia="Source Sans Pro" w:hAnsi="Source Sans Pro" w:cs="Source Sans Pro"/>
        </w:rPr>
        <w:t xml:space="preserve">policentrični utjecaj projekata grada središta ili neke druge JLS na razvoj šireg područja. </w:t>
      </w:r>
    </w:p>
    <w:p w14:paraId="6BFF99B4" w14:textId="77777777" w:rsidR="008019D3" w:rsidRDefault="008019D3">
      <w:pPr>
        <w:jc w:val="both"/>
        <w:rPr>
          <w:rFonts w:ascii="Source Sans Pro" w:eastAsia="Source Sans Pro" w:hAnsi="Source Sans Pro" w:cs="Source Sans Pro"/>
        </w:rPr>
      </w:pPr>
    </w:p>
    <w:p w14:paraId="47B879F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Osim toga, strateškoj relevantnosti kroz ITU mehanizam doprinosi usklađenost projekata s Integriranim teritorijalnim programom odnosno pozitivan doprinos ostvarenju pokazatelja ITP-a, te značaj istih za rješavanje razvojnih potreba Urbanog područja utvrđenih SRUP-om, kao i određivanje onih projekata koji se mogu svrstati u adekvatno i propisano područje intervencija obuhvaćenih relevantnim ciljevima ITP-a. Na taj način je osigurana vertikalna povezanost projekata s programskim dokumentima višeg reda (ITP), </w:t>
      </w:r>
      <w:r>
        <w:rPr>
          <w:rFonts w:ascii="Source Sans Pro" w:eastAsia="Source Sans Pro" w:hAnsi="Source Sans Pro" w:cs="Source Sans Pro"/>
        </w:rPr>
        <w:t>odnosno jednostavnije povezivanje doprinosa kojeg su ITU sredstva ostvarila na navedenom području. S ciljem dodatnog isticanja navedene poveznice, svi projekti koji su financirani ITU sredstvima adresiraju indikatore Integriranog teritorijalnog programa.</w:t>
      </w:r>
    </w:p>
    <w:p w14:paraId="0B2CB275"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Definiranju projekata od strateške relevantnosti i značaja za sve sastavnice Urbanog područja Koprivnica prethodio je proces prikupljanja projekata, odnosno izrade baze projekata od strane svih </w:t>
      </w:r>
      <w:r>
        <w:rPr>
          <w:rFonts w:ascii="Source Sans Pro" w:eastAsia="Source Sans Pro" w:hAnsi="Source Sans Pro" w:cs="Source Sans Pro"/>
        </w:rPr>
        <w:lastRenderedPageBreak/>
        <w:t>sastavnica Urbanog područja i PORA-e Regionalne razvojne agencije Koprivničko-križevačke županije, kao regionalnog koordinatora za strateško planiranje. S obzirom na recentno proveden proces izrade kratkoročnih strateških akata jedinica lokalne samouprave - provedbenih programa, gotovo sve JLS u sastavu Urbanog područja Koprivnica imaju bazu projekata ili projektnih ideja. U kontekstu razvojnih projekata općina, među njima je identificiran veliki broj projekata čiji je utjecaj usko ograničen na područje sam</w:t>
      </w:r>
      <w:r>
        <w:rPr>
          <w:rFonts w:ascii="Source Sans Pro" w:eastAsia="Source Sans Pro" w:hAnsi="Source Sans Pro" w:cs="Source Sans Pro"/>
        </w:rPr>
        <w:t xml:space="preserve">o jedne općine, ali je u područjima prometne integracije područja, valorizacije kulturne baštine i unaprjeđenja višenamjenske društvene infrastrukture prepoznat najveći broj projekata koji imaju policentrični utjecaj na razvoj šireg područja neovisno na području koje JLS se provodili. Tako je strateška relevantnost osigurana za sljedeće projekte koji se planiraju financirati kroz ITU mehanizam: </w:t>
      </w:r>
    </w:p>
    <w:p w14:paraId="4CC6FA49" w14:textId="77777777" w:rsidR="008019D3" w:rsidRDefault="008019D3">
      <w:pPr>
        <w:jc w:val="both"/>
        <w:rPr>
          <w:rFonts w:ascii="Source Sans Pro" w:eastAsia="Source Sans Pro" w:hAnsi="Source Sans Pro" w:cs="Source Sans Pro"/>
        </w:rPr>
      </w:pPr>
    </w:p>
    <w:p w14:paraId="087C9CD0" w14:textId="77777777" w:rsidR="008019D3" w:rsidRDefault="00A13660">
      <w:pPr>
        <w:numPr>
          <w:ilvl w:val="0"/>
          <w:numId w:val="6"/>
        </w:numPr>
        <w:jc w:val="both"/>
        <w:rPr>
          <w:rFonts w:ascii="Source Sans Pro" w:eastAsia="Source Sans Pro" w:hAnsi="Source Sans Pro" w:cs="Source Sans Pro"/>
        </w:rPr>
      </w:pPr>
      <w:r>
        <w:rPr>
          <w:rFonts w:ascii="Source Sans Pro" w:eastAsia="Source Sans Pro" w:hAnsi="Source Sans Pro" w:cs="Source Sans Pro"/>
        </w:rPr>
        <w:t>Građenje i opremanje kompleksa tržnice i polivalentnog centra;</w:t>
      </w:r>
    </w:p>
    <w:p w14:paraId="2F988652" w14:textId="77777777" w:rsidR="008019D3" w:rsidRDefault="00A13660">
      <w:pPr>
        <w:numPr>
          <w:ilvl w:val="0"/>
          <w:numId w:val="6"/>
        </w:numPr>
        <w:jc w:val="both"/>
        <w:rPr>
          <w:rFonts w:ascii="Source Sans Pro" w:eastAsia="Source Sans Pro" w:hAnsi="Source Sans Pro" w:cs="Source Sans Pro"/>
        </w:rPr>
      </w:pPr>
      <w:r>
        <w:rPr>
          <w:rFonts w:ascii="Source Sans Pro" w:eastAsia="Source Sans Pro" w:hAnsi="Source Sans Pro" w:cs="Source Sans Pro"/>
        </w:rPr>
        <w:t>Unaprjeđenje sustava javnog prijevoza na Urbanom području Koprivnica;</w:t>
      </w:r>
    </w:p>
    <w:p w14:paraId="0965B875" w14:textId="77777777" w:rsidR="008019D3" w:rsidRDefault="00A13660">
      <w:pPr>
        <w:numPr>
          <w:ilvl w:val="0"/>
          <w:numId w:val="6"/>
        </w:numPr>
        <w:jc w:val="both"/>
        <w:rPr>
          <w:rFonts w:ascii="Source Sans Pro" w:eastAsia="Source Sans Pro" w:hAnsi="Source Sans Pro" w:cs="Source Sans Pro"/>
        </w:rPr>
      </w:pPr>
      <w:sdt>
        <w:sdtPr>
          <w:tag w:val="goog_rdk_23"/>
          <w:id w:val="360094584"/>
        </w:sdtPr>
        <w:sdtEndPr/>
        <w:sdtContent>
          <w:sdt>
            <w:sdtPr>
              <w:tag w:val="goog_rdk_22"/>
              <w:id w:val="-1619129762"/>
              <w:showingPlcHdr/>
            </w:sdtPr>
            <w:sdtEndPr/>
            <w:sdtContent>
              <w:r>
                <w:t xml:space="preserve">     </w:t>
              </w:r>
            </w:sdtContent>
          </w:sdt>
        </w:sdtContent>
      </w:sdt>
      <w:sdt>
        <w:sdtPr>
          <w:tag w:val="goog_rdk_25"/>
          <w:id w:val="-440916664"/>
        </w:sdtPr>
        <w:sdtEndPr/>
        <w:sdtContent>
          <w:sdt>
            <w:sdtPr>
              <w:tag w:val="goog_rdk_24"/>
              <w:id w:val="-1674170914"/>
              <w:showingPlcHdr/>
            </w:sdtPr>
            <w:sdtEndPr/>
            <w:sdtContent>
              <w:r>
                <w:t xml:space="preserve">     </w:t>
              </w:r>
            </w:sdtContent>
          </w:sdt>
        </w:sdtContent>
      </w:sdt>
      <w:sdt>
        <w:sdtPr>
          <w:tag w:val="goog_rdk_26"/>
          <w:id w:val="-1945915735"/>
          <w:showingPlcHdr/>
        </w:sdtPr>
        <w:sdtEndPr/>
        <w:sdtContent>
          <w:r>
            <w:t xml:space="preserve">     </w:t>
          </w:r>
        </w:sdtContent>
      </w:sdt>
    </w:p>
    <w:p w14:paraId="1E620A9E" w14:textId="77777777" w:rsidR="008019D3" w:rsidRDefault="00A13660">
      <w:pPr>
        <w:numPr>
          <w:ilvl w:val="0"/>
          <w:numId w:val="6"/>
        </w:numPr>
        <w:jc w:val="both"/>
        <w:rPr>
          <w:rFonts w:ascii="Source Sans Pro" w:eastAsia="Source Sans Pro" w:hAnsi="Source Sans Pro" w:cs="Source Sans Pro"/>
        </w:rPr>
      </w:pPr>
      <w:r>
        <w:rPr>
          <w:rFonts w:ascii="Source Sans Pro" w:eastAsia="Source Sans Pro" w:hAnsi="Source Sans Pro" w:cs="Source Sans Pro"/>
        </w:rPr>
        <w:t>Znanstveno-inovacijski park Koprivnica.</w:t>
      </w:r>
    </w:p>
    <w:p w14:paraId="323E0606" w14:textId="77777777" w:rsidR="008019D3" w:rsidRDefault="008019D3">
      <w:pPr>
        <w:jc w:val="both"/>
        <w:rPr>
          <w:rFonts w:ascii="Source Sans Pro" w:eastAsia="Source Sans Pro" w:hAnsi="Source Sans Pro" w:cs="Source Sans Pro"/>
        </w:rPr>
      </w:pPr>
    </w:p>
    <w:p w14:paraId="1079D79E"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Projekt </w:t>
      </w:r>
      <w:r>
        <w:rPr>
          <w:rFonts w:ascii="Source Sans Pro" w:eastAsia="Source Sans Pro" w:hAnsi="Source Sans Pro" w:cs="Source Sans Pro"/>
          <w:b/>
          <w:color w:val="096EB3"/>
        </w:rPr>
        <w:t xml:space="preserve">Građenje i opremanje kompleksa tržnice i polivalentnog centra </w:t>
      </w:r>
      <w:r>
        <w:rPr>
          <w:rFonts w:ascii="Source Sans Pro" w:eastAsia="Source Sans Pro" w:hAnsi="Source Sans Pro" w:cs="Source Sans Pro"/>
        </w:rPr>
        <w:t xml:space="preserve">kao ulaganje u višenamjensku društvenu-gospodarsku infrastrukturu obuhvatit će rekonstrukciju prostora tržnice uključujući izgradnju </w:t>
      </w:r>
      <w:proofErr w:type="spellStart"/>
      <w:r>
        <w:rPr>
          <w:rFonts w:ascii="Source Sans Pro" w:eastAsia="Source Sans Pro" w:hAnsi="Source Sans Pro" w:cs="Source Sans Pro"/>
        </w:rPr>
        <w:t>intermodalnog</w:t>
      </w:r>
      <w:proofErr w:type="spellEnd"/>
      <w:r>
        <w:rPr>
          <w:rFonts w:ascii="Source Sans Pro" w:eastAsia="Source Sans Pro" w:hAnsi="Source Sans Pro" w:cs="Source Sans Pro"/>
        </w:rPr>
        <w:t xml:space="preserve"> čvorišta s početnim stajalištem koprivničkog javnog prijevoza </w:t>
      </w:r>
      <w:proofErr w:type="spellStart"/>
      <w:r>
        <w:rPr>
          <w:rFonts w:ascii="Source Sans Pro" w:eastAsia="Source Sans Pro" w:hAnsi="Source Sans Pro" w:cs="Source Sans Pro"/>
        </w:rPr>
        <w:t>BusKO</w:t>
      </w:r>
      <w:proofErr w:type="spellEnd"/>
      <w:r>
        <w:rPr>
          <w:rFonts w:ascii="Source Sans Pro" w:eastAsia="Source Sans Pro" w:hAnsi="Source Sans Pro" w:cs="Source Sans Pro"/>
        </w:rPr>
        <w:t xml:space="preserve"> i središnjom stanicom sustava javnih bicikala </w:t>
      </w:r>
      <w:proofErr w:type="spellStart"/>
      <w:r>
        <w:rPr>
          <w:rFonts w:ascii="Source Sans Pro" w:eastAsia="Source Sans Pro" w:hAnsi="Source Sans Pro" w:cs="Source Sans Pro"/>
        </w:rPr>
        <w:t>BicKO</w:t>
      </w:r>
      <w:proofErr w:type="spellEnd"/>
      <w:r>
        <w:rPr>
          <w:rFonts w:ascii="Source Sans Pro" w:eastAsia="Source Sans Pro" w:hAnsi="Source Sans Pro" w:cs="Source Sans Pro"/>
        </w:rPr>
        <w:t xml:space="preserve">, kao </w:t>
      </w:r>
      <w:r w:rsidR="00C6417C">
        <w:rPr>
          <w:rFonts w:ascii="Source Sans Pro" w:eastAsia="Source Sans Pro" w:hAnsi="Source Sans Pro" w:cs="Source Sans Pro"/>
        </w:rPr>
        <w:t xml:space="preserve">i </w:t>
      </w:r>
      <w:r>
        <w:rPr>
          <w:rFonts w:ascii="Source Sans Pro" w:eastAsia="Source Sans Pro" w:hAnsi="Source Sans Pro" w:cs="Source Sans Pro"/>
        </w:rPr>
        <w:t>polivalent</w:t>
      </w:r>
      <w:r w:rsidR="00C6417C">
        <w:rPr>
          <w:rFonts w:ascii="Source Sans Pro" w:eastAsia="Source Sans Pro" w:hAnsi="Source Sans Pro" w:cs="Source Sans Pro"/>
        </w:rPr>
        <w:t>n</w:t>
      </w:r>
      <w:r>
        <w:rPr>
          <w:rFonts w:ascii="Source Sans Pro" w:eastAsia="Source Sans Pro" w:hAnsi="Source Sans Pro" w:cs="Source Sans Pro"/>
        </w:rPr>
        <w:t>og centra. Sveobuhvatni projekt utjecat će na transformaciju centra Grada Koprivnice u zeleno središte grada, obuhvaćajući sljedeće povezane komponente:</w:t>
      </w:r>
    </w:p>
    <w:p w14:paraId="2D518E28" w14:textId="77777777" w:rsidR="008019D3" w:rsidRDefault="00A13660">
      <w:pPr>
        <w:numPr>
          <w:ilvl w:val="0"/>
          <w:numId w:val="9"/>
        </w:numPr>
        <w:jc w:val="both"/>
        <w:rPr>
          <w:rFonts w:ascii="Source Sans Pro" w:eastAsia="Source Sans Pro" w:hAnsi="Source Sans Pro" w:cs="Source Sans Pro"/>
        </w:rPr>
      </w:pPr>
      <w:r>
        <w:rPr>
          <w:rFonts w:ascii="Source Sans Pro" w:eastAsia="Source Sans Pro" w:hAnsi="Source Sans Pro" w:cs="Source Sans Pro"/>
        </w:rPr>
        <w:t>rekonstrukciju i revitalizaciju poslovnih prostora tržnice koji koriste zakupci</w:t>
      </w:r>
      <w:sdt>
        <w:sdtPr>
          <w:tag w:val="goog_rdk_27"/>
          <w:id w:val="-427043801"/>
        </w:sdtPr>
        <w:sdtEndPr/>
        <w:sdtContent>
          <w:r>
            <w:rPr>
              <w:rFonts w:ascii="Source Sans Pro" w:eastAsia="Source Sans Pro" w:hAnsi="Source Sans Pro" w:cs="Source Sans Pro"/>
            </w:rPr>
            <w:t xml:space="preserve"> s dodatnim prostorima poput hladnjače, </w:t>
          </w:r>
          <w:proofErr w:type="spellStart"/>
          <w:r>
            <w:rPr>
              <w:rFonts w:ascii="Source Sans Pro" w:eastAsia="Source Sans Pro" w:hAnsi="Source Sans Pro" w:cs="Source Sans Pro"/>
            </w:rPr>
            <w:t>pakirnice</w:t>
          </w:r>
          <w:proofErr w:type="spellEnd"/>
          <w:r>
            <w:rPr>
              <w:rFonts w:ascii="Source Sans Pro" w:eastAsia="Source Sans Pro" w:hAnsi="Source Sans Pro" w:cs="Source Sans Pro"/>
            </w:rPr>
            <w:t>, skladišta i sl.</w:t>
          </w:r>
        </w:sdtContent>
      </w:sdt>
      <w:r>
        <w:rPr>
          <w:rFonts w:ascii="Source Sans Pro" w:eastAsia="Source Sans Pro" w:hAnsi="Source Sans Pro" w:cs="Source Sans Pro"/>
        </w:rPr>
        <w:t>;</w:t>
      </w:r>
    </w:p>
    <w:p w14:paraId="2CC7727E" w14:textId="77777777" w:rsidR="008019D3" w:rsidRDefault="00A13660">
      <w:pPr>
        <w:numPr>
          <w:ilvl w:val="0"/>
          <w:numId w:val="9"/>
        </w:numPr>
        <w:jc w:val="both"/>
        <w:rPr>
          <w:rFonts w:ascii="Source Sans Pro" w:eastAsia="Source Sans Pro" w:hAnsi="Source Sans Pro" w:cs="Source Sans Pro"/>
        </w:rPr>
      </w:pPr>
      <w:r>
        <w:rPr>
          <w:rFonts w:ascii="Source Sans Pro" w:eastAsia="Source Sans Pro" w:hAnsi="Source Sans Pro" w:cs="Source Sans Pro"/>
        </w:rPr>
        <w:t>uređenje</w:t>
      </w:r>
      <w:sdt>
        <w:sdtPr>
          <w:tag w:val="goog_rdk_28"/>
          <w:id w:val="948204050"/>
        </w:sdtPr>
        <w:sdtEndPr/>
        <w:sdtContent>
          <w:r>
            <w:rPr>
              <w:rFonts w:ascii="Source Sans Pro" w:eastAsia="Source Sans Pro" w:hAnsi="Source Sans Pro" w:cs="Source Sans Pro"/>
            </w:rPr>
            <w:t xml:space="preserve"> polivalentnog centra s prostorima za </w:t>
          </w:r>
        </w:sdtContent>
      </w:sdt>
      <w:sdt>
        <w:sdtPr>
          <w:tag w:val="goog_rdk_29"/>
          <w:id w:val="1865949513"/>
          <w:showingPlcHdr/>
        </w:sdtPr>
        <w:sdtEndPr/>
        <w:sdtContent>
          <w:r w:rsidR="00976234">
            <w:t xml:space="preserve">     </w:t>
          </w:r>
        </w:sdtContent>
      </w:sdt>
      <w:r>
        <w:rPr>
          <w:rFonts w:ascii="Source Sans Pro" w:eastAsia="Source Sans Pro" w:hAnsi="Source Sans Pro" w:cs="Source Sans Pro"/>
        </w:rPr>
        <w:t xml:space="preserve"> organizacije civilnog društva po uzoru na </w:t>
      </w:r>
      <w:proofErr w:type="spellStart"/>
      <w:r>
        <w:rPr>
          <w:rFonts w:ascii="Source Sans Pro" w:eastAsia="Source Sans Pro" w:hAnsi="Source Sans Pro" w:cs="Source Sans Pro"/>
          <w:i/>
        </w:rPr>
        <w:t>coworking</w:t>
      </w:r>
      <w:proofErr w:type="spellEnd"/>
      <w:r>
        <w:rPr>
          <w:rFonts w:ascii="Source Sans Pro" w:eastAsia="Source Sans Pro" w:hAnsi="Source Sans Pro" w:cs="Source Sans Pro"/>
          <w:i/>
        </w:rPr>
        <w:t xml:space="preserve"> </w:t>
      </w:r>
      <w:r>
        <w:rPr>
          <w:rFonts w:ascii="Source Sans Pro" w:eastAsia="Source Sans Pro" w:hAnsi="Source Sans Pro" w:cs="Source Sans Pro"/>
        </w:rPr>
        <w:t>prostore kao mjesta umrežavanja različitih dionika civilnog društva</w:t>
      </w:r>
      <w:sdt>
        <w:sdtPr>
          <w:tag w:val="goog_rdk_30"/>
          <w:id w:val="1248690852"/>
        </w:sdtPr>
        <w:sdtEndPr/>
        <w:sdtContent>
          <w:r>
            <w:rPr>
              <w:rFonts w:ascii="Source Sans Pro" w:eastAsia="Source Sans Pro" w:hAnsi="Source Sans Pro" w:cs="Source Sans Pro"/>
            </w:rPr>
            <w:t xml:space="preserve"> te za obavljanje knjižnične djelatnosti</w:t>
          </w:r>
        </w:sdtContent>
      </w:sdt>
      <w:r>
        <w:rPr>
          <w:rFonts w:ascii="Source Sans Pro" w:eastAsia="Source Sans Pro" w:hAnsi="Source Sans Pro" w:cs="Source Sans Pro"/>
        </w:rPr>
        <w:t>;</w:t>
      </w:r>
    </w:p>
    <w:p w14:paraId="7A801D11" w14:textId="77777777" w:rsidR="008019D3" w:rsidRDefault="00A13660">
      <w:pPr>
        <w:numPr>
          <w:ilvl w:val="0"/>
          <w:numId w:val="9"/>
        </w:numPr>
        <w:jc w:val="both"/>
        <w:rPr>
          <w:rFonts w:ascii="Source Sans Pro" w:eastAsia="Source Sans Pro" w:hAnsi="Source Sans Pro" w:cs="Source Sans Pro"/>
        </w:rPr>
      </w:pPr>
      <w:r>
        <w:rPr>
          <w:rFonts w:ascii="Source Sans Pro" w:eastAsia="Source Sans Pro" w:hAnsi="Source Sans Pro" w:cs="Source Sans Pro"/>
        </w:rPr>
        <w:t xml:space="preserve">rekonstrukciju parkirališta u zoni tržnice i prenamjenu u </w:t>
      </w:r>
      <w:proofErr w:type="spellStart"/>
      <w:r>
        <w:rPr>
          <w:rFonts w:ascii="Source Sans Pro" w:eastAsia="Source Sans Pro" w:hAnsi="Source Sans Pro" w:cs="Source Sans Pro"/>
        </w:rPr>
        <w:t>intermodalni</w:t>
      </w:r>
      <w:proofErr w:type="spellEnd"/>
      <w:r>
        <w:rPr>
          <w:rFonts w:ascii="Source Sans Pro" w:eastAsia="Source Sans Pro" w:hAnsi="Source Sans Pro" w:cs="Source Sans Pro"/>
        </w:rPr>
        <w:t xml:space="preserve"> terminal s javnim parkirališnim prostorom, početnim stajalištem autobusnog javnog prijevoza </w:t>
      </w:r>
      <w:proofErr w:type="spellStart"/>
      <w:r>
        <w:rPr>
          <w:rFonts w:ascii="Source Sans Pro" w:eastAsia="Source Sans Pro" w:hAnsi="Source Sans Pro" w:cs="Source Sans Pro"/>
        </w:rPr>
        <w:t>BusKO</w:t>
      </w:r>
      <w:proofErr w:type="spellEnd"/>
      <w:r>
        <w:rPr>
          <w:rFonts w:ascii="Source Sans Pro" w:eastAsia="Source Sans Pro" w:hAnsi="Source Sans Pro" w:cs="Source Sans Pro"/>
        </w:rPr>
        <w:t xml:space="preserve"> (čije linije obuhvaćaju cijelo Urbano područje) i središnjom stanicom sustava javnih bicikala </w:t>
      </w:r>
      <w:proofErr w:type="spellStart"/>
      <w:r>
        <w:rPr>
          <w:rFonts w:ascii="Source Sans Pro" w:eastAsia="Source Sans Pro" w:hAnsi="Source Sans Pro" w:cs="Source Sans Pro"/>
        </w:rPr>
        <w:t>BicKO</w:t>
      </w:r>
      <w:proofErr w:type="spellEnd"/>
      <w:r>
        <w:rPr>
          <w:rFonts w:ascii="Source Sans Pro" w:eastAsia="Source Sans Pro" w:hAnsi="Source Sans Pro" w:cs="Source Sans Pro"/>
        </w:rPr>
        <w:t>.</w:t>
      </w:r>
    </w:p>
    <w:p w14:paraId="1FE81874"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Revitalizacijom postojeće zone tržnice s pripadajućim parkiralištem osigurat će se polivalentan prostor u središtu Grada Koprivnice i ostvariti niz izravnih i neizravnih učinaka na razvoj malih poljoprivrednih gospodarstava s područja cijelog Urbanog područja, revitalizaciju gradske jezgre, rješavanje pitanja javnog parkirališnog prostora u užem centru Grada zajedno s unaprjeđenjem sustava javnog prijevoza. Cjelokupno ulaganje planirano je prema principima Novog europskog Bauhausa, obuhvaćajući prvenstveno </w:t>
      </w:r>
      <w:r>
        <w:rPr>
          <w:rFonts w:ascii="Source Sans Pro" w:eastAsia="Source Sans Pro" w:hAnsi="Source Sans Pro" w:cs="Source Sans Pro"/>
        </w:rPr>
        <w:t>implementaciju mjera energetske učinkovitosti i uporabe obnovljivih izvora energije. Iako je ulaganje u fizičku infrastrukturu planirano u Gradu Koprivnici, realizacija projekta ima policentrični utjecaj na razvoj cijelog Urbanog područja Koprivnica, prvenstveno zbog povezivanja malih poljoprivrednih proizvođača s područja cijelog Urbanog područja Koprivnica s potencijalnim kupcima te stvaranja infrastrukturnih preduvjeta za uvođenje ekološki prihvatljivog javnog prijevoza na razini Urbanog područja Koprivn</w:t>
      </w:r>
      <w:r>
        <w:rPr>
          <w:rFonts w:ascii="Source Sans Pro" w:eastAsia="Source Sans Pro" w:hAnsi="Source Sans Pro" w:cs="Source Sans Pro"/>
        </w:rPr>
        <w:t xml:space="preserve">ica. Projekt odgovara specifičnim ciljevima </w:t>
      </w:r>
      <w:r>
        <w:rPr>
          <w:rFonts w:ascii="Source Sans Pro" w:eastAsia="Source Sans Pro" w:hAnsi="Source Sans Pro" w:cs="Source Sans Pro"/>
          <w:b/>
          <w:color w:val="096EB3"/>
        </w:rPr>
        <w:t>RSO5.1.</w:t>
      </w:r>
      <w:r>
        <w:rPr>
          <w:rFonts w:ascii="Source Sans Pro" w:eastAsia="Source Sans Pro" w:hAnsi="Source Sans Pro" w:cs="Source Sans Pro"/>
        </w:rPr>
        <w:t xml:space="preserve"> Poticanje integriranog i </w:t>
      </w:r>
      <w:proofErr w:type="spellStart"/>
      <w:r>
        <w:rPr>
          <w:rFonts w:ascii="Source Sans Pro" w:eastAsia="Source Sans Pro" w:hAnsi="Source Sans Pro" w:cs="Source Sans Pro"/>
        </w:rPr>
        <w:t>uključivog</w:t>
      </w:r>
      <w:proofErr w:type="spellEnd"/>
      <w:r>
        <w:rPr>
          <w:rFonts w:ascii="Source Sans Pro" w:eastAsia="Source Sans Pro" w:hAnsi="Source Sans Pro" w:cs="Source Sans Pro"/>
        </w:rPr>
        <w:t xml:space="preserve"> društvenog i gospodarskog </w:t>
      </w:r>
      <w:r>
        <w:rPr>
          <w:rFonts w:ascii="Source Sans Pro" w:eastAsia="Source Sans Pro" w:hAnsi="Source Sans Pro" w:cs="Source Sans Pro"/>
        </w:rPr>
        <w:lastRenderedPageBreak/>
        <w:t>razvoja, razvoja u području okoliša, kulture, prirodne baštine, održivog turizma i sigurnosti u urbanim područjima i</w:t>
      </w:r>
      <w:r>
        <w:rPr>
          <w:rFonts w:ascii="Source Sans Pro" w:eastAsia="Source Sans Pro" w:hAnsi="Source Sans Pro" w:cs="Source Sans Pro"/>
          <w:b/>
          <w:color w:val="096EB3"/>
        </w:rPr>
        <w:t xml:space="preserve"> RSO2.8.</w:t>
      </w:r>
      <w:r>
        <w:rPr>
          <w:rFonts w:ascii="Source Sans Pro" w:eastAsia="Source Sans Pro" w:hAnsi="Source Sans Pro" w:cs="Source Sans Pro"/>
        </w:rPr>
        <w:t xml:space="preserve"> Promicanje održive </w:t>
      </w:r>
      <w:proofErr w:type="spellStart"/>
      <w:r>
        <w:rPr>
          <w:rFonts w:ascii="Source Sans Pro" w:eastAsia="Source Sans Pro" w:hAnsi="Source Sans Pro" w:cs="Source Sans Pro"/>
        </w:rPr>
        <w:t>multimodalne</w:t>
      </w:r>
      <w:proofErr w:type="spellEnd"/>
      <w:r>
        <w:rPr>
          <w:rFonts w:ascii="Source Sans Pro" w:eastAsia="Source Sans Pro" w:hAnsi="Source Sans Pro" w:cs="Source Sans Pro"/>
        </w:rPr>
        <w:t xml:space="preserve"> gradske mobilnosti kao dijela prelaska na gospodarstvo s nultom neto stopom emisija ugljika Integriranog teritorijalnog programa, te posebnim ciljevima 2.1. i 3.1. SRUP-a, što osigurava stratešku relevantnost projekta za financiranje kroz IT</w:t>
      </w:r>
      <w:r>
        <w:rPr>
          <w:rFonts w:ascii="Source Sans Pro" w:eastAsia="Source Sans Pro" w:hAnsi="Source Sans Pro" w:cs="Source Sans Pro"/>
        </w:rPr>
        <w:t>U mehanizam.</w:t>
      </w:r>
    </w:p>
    <w:p w14:paraId="25FED69C" w14:textId="77777777" w:rsidR="008019D3" w:rsidRDefault="008019D3">
      <w:pPr>
        <w:jc w:val="both"/>
        <w:rPr>
          <w:rFonts w:ascii="Source Sans Pro" w:eastAsia="Source Sans Pro" w:hAnsi="Source Sans Pro" w:cs="Source Sans Pro"/>
        </w:rPr>
      </w:pPr>
    </w:p>
    <w:p w14:paraId="3C7BE88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b/>
          <w:color w:val="096EB3"/>
        </w:rPr>
        <w:t xml:space="preserve">Unaprjeđenje sustava javnog prijevoza na Urbanom području Koprivnica </w:t>
      </w:r>
      <w:r>
        <w:rPr>
          <w:rFonts w:ascii="Source Sans Pro" w:eastAsia="Source Sans Pro" w:hAnsi="Source Sans Pro" w:cs="Source Sans Pro"/>
        </w:rPr>
        <w:t xml:space="preserve">obuhvaća implementaciju nove usluge autobusnog prijevoza </w:t>
      </w:r>
      <w:proofErr w:type="spellStart"/>
      <w:r>
        <w:rPr>
          <w:rFonts w:ascii="Source Sans Pro" w:eastAsia="Source Sans Pro" w:hAnsi="Source Sans Pro" w:cs="Source Sans Pro"/>
        </w:rPr>
        <w:t>BusKO</w:t>
      </w:r>
      <w:proofErr w:type="spellEnd"/>
      <w:r>
        <w:rPr>
          <w:rFonts w:ascii="Source Sans Pro" w:eastAsia="Source Sans Pro" w:hAnsi="Source Sans Pro" w:cs="Source Sans Pro"/>
        </w:rPr>
        <w:t xml:space="preserve">, opremanje i uređenje autobusnih stajališta i prateću digitalnu i kontrolnu infrastrukturu, te unaprjeđenje sustava dijeljenih bicikla </w:t>
      </w:r>
      <w:proofErr w:type="spellStart"/>
      <w:r>
        <w:rPr>
          <w:rFonts w:ascii="Source Sans Pro" w:eastAsia="Source Sans Pro" w:hAnsi="Source Sans Pro" w:cs="Source Sans Pro"/>
        </w:rPr>
        <w:t>BicKO</w:t>
      </w:r>
      <w:proofErr w:type="spellEnd"/>
      <w:r>
        <w:rPr>
          <w:rFonts w:ascii="Source Sans Pro" w:eastAsia="Source Sans Pro" w:hAnsi="Source Sans Pro" w:cs="Source Sans Pro"/>
        </w:rPr>
        <w:t>. Uspostavljen integrirani, ekološki prihvatljiv i funkcionalan javni prijevoz koji u kontekstu javnog autobusnog prijevoza obuhvaća više sastavnica Urbanog područja Koprivnica zadovoljava kriterije strateške relevantnosti u pogledu policentričnog utjecaja na razvoj šireg područja. Dodatno, projekt je usklađ</w:t>
      </w:r>
      <w:r>
        <w:rPr>
          <w:rFonts w:ascii="Source Sans Pro" w:eastAsia="Source Sans Pro" w:hAnsi="Source Sans Pro" w:cs="Source Sans Pro"/>
        </w:rPr>
        <w:t xml:space="preserve">en sa specifičnim ciljem </w:t>
      </w:r>
      <w:r>
        <w:rPr>
          <w:rFonts w:ascii="Source Sans Pro" w:eastAsia="Source Sans Pro" w:hAnsi="Source Sans Pro" w:cs="Source Sans Pro"/>
          <w:b/>
          <w:color w:val="096EB3"/>
        </w:rPr>
        <w:t xml:space="preserve">RSO2.8. </w:t>
      </w:r>
      <w:r>
        <w:rPr>
          <w:rFonts w:ascii="Source Sans Pro" w:eastAsia="Source Sans Pro" w:hAnsi="Source Sans Pro" w:cs="Source Sans Pro"/>
        </w:rPr>
        <w:t xml:space="preserve">Promicanje održive </w:t>
      </w:r>
      <w:proofErr w:type="spellStart"/>
      <w:r>
        <w:rPr>
          <w:rFonts w:ascii="Source Sans Pro" w:eastAsia="Source Sans Pro" w:hAnsi="Source Sans Pro" w:cs="Source Sans Pro"/>
        </w:rPr>
        <w:t>multimodalne</w:t>
      </w:r>
      <w:proofErr w:type="spellEnd"/>
      <w:r>
        <w:rPr>
          <w:rFonts w:ascii="Source Sans Pro" w:eastAsia="Source Sans Pro" w:hAnsi="Source Sans Pro" w:cs="Source Sans Pro"/>
        </w:rPr>
        <w:t xml:space="preserve"> gradske mobilnosti kao dijela prelaska na gospodarstvo s nultom neto stopom emisija ugljika</w:t>
      </w:r>
      <w:r>
        <w:rPr>
          <w:rFonts w:ascii="Source Sans Pro" w:eastAsia="Source Sans Pro" w:hAnsi="Source Sans Pro" w:cs="Source Sans Pro"/>
          <w:i/>
        </w:rPr>
        <w:t xml:space="preserve"> </w:t>
      </w:r>
      <w:r>
        <w:rPr>
          <w:rFonts w:ascii="Source Sans Pro" w:eastAsia="Source Sans Pro" w:hAnsi="Source Sans Pro" w:cs="Source Sans Pro"/>
        </w:rPr>
        <w:t xml:space="preserve">ITP-a i posebnim ciljem </w:t>
      </w:r>
      <w:r>
        <w:rPr>
          <w:rFonts w:ascii="Source Sans Pro" w:eastAsia="Source Sans Pro" w:hAnsi="Source Sans Pro" w:cs="Source Sans Pro"/>
          <w:i/>
        </w:rPr>
        <w:t>2.1. Uspostaviti održiv sustav prijevoza</w:t>
      </w:r>
      <w:r>
        <w:rPr>
          <w:rFonts w:ascii="Source Sans Pro" w:eastAsia="Source Sans Pro" w:hAnsi="Source Sans Pro" w:cs="Source Sans Pro"/>
        </w:rPr>
        <w:t xml:space="preserve"> Strategije razvoja manjeg Urbanog područja Koprivnica te odgovara na identificirane razvojne potrebe intenzivne prometne dinamike i dnevnih migracija između Grada Koprivnice i ostalih sastavnica Urbanog područja. </w:t>
      </w:r>
    </w:p>
    <w:p w14:paraId="789546CE" w14:textId="77777777" w:rsidR="008019D3" w:rsidRDefault="008019D3">
      <w:pPr>
        <w:jc w:val="both"/>
        <w:rPr>
          <w:rFonts w:ascii="Source Sans Pro" w:eastAsia="Source Sans Pro" w:hAnsi="Source Sans Pro" w:cs="Source Sans Pro"/>
        </w:rPr>
      </w:pPr>
    </w:p>
    <w:p w14:paraId="11CA4805" w14:textId="77777777" w:rsidR="008019D3" w:rsidRDefault="00A13660">
      <w:pPr>
        <w:jc w:val="both"/>
        <w:rPr>
          <w:rFonts w:ascii="Source Sans Pro" w:eastAsia="Source Sans Pro" w:hAnsi="Source Sans Pro" w:cs="Source Sans Pro"/>
        </w:rPr>
      </w:pPr>
      <w:sdt>
        <w:sdtPr>
          <w:tag w:val="goog_rdk_32"/>
          <w:id w:val="863637392"/>
          <w:showingPlcHdr/>
        </w:sdtPr>
        <w:sdtEndPr/>
        <w:sdtContent>
          <w:r>
            <w:t xml:space="preserve">     </w:t>
          </w:r>
        </w:sdtContent>
      </w:sdt>
    </w:p>
    <w:p w14:paraId="1839B2F9" w14:textId="77777777" w:rsidR="008019D3" w:rsidRDefault="008019D3">
      <w:pPr>
        <w:jc w:val="both"/>
        <w:rPr>
          <w:rFonts w:ascii="Source Sans Pro" w:eastAsia="Source Sans Pro" w:hAnsi="Source Sans Pro" w:cs="Source Sans Pro"/>
        </w:rPr>
      </w:pPr>
    </w:p>
    <w:sdt>
      <w:sdtPr>
        <w:tag w:val="goog_rdk_35"/>
        <w:id w:val="1340581590"/>
      </w:sdtPr>
      <w:sdtEndPr/>
      <w:sdtContent>
        <w:p w14:paraId="7893B50C" w14:textId="77777777" w:rsidR="008019D3" w:rsidRDefault="00A13660">
          <w:pPr>
            <w:jc w:val="both"/>
            <w:rPr>
              <w:rFonts w:ascii="Source Sans Pro" w:eastAsia="Source Sans Pro" w:hAnsi="Source Sans Pro" w:cs="Source Sans Pro"/>
            </w:rPr>
          </w:pPr>
          <w:sdt>
            <w:sdtPr>
              <w:tag w:val="goog_rdk_34"/>
              <w:id w:val="1280072848"/>
              <w:showingPlcHdr/>
            </w:sdtPr>
            <w:sdtEndPr/>
            <w:sdtContent>
              <w:r>
                <w:t xml:space="preserve">     </w:t>
              </w:r>
            </w:sdtContent>
          </w:sdt>
        </w:p>
      </w:sdtContent>
    </w:sdt>
    <w:sdt>
      <w:sdtPr>
        <w:tag w:val="goog_rdk_38"/>
        <w:id w:val="1791246565"/>
      </w:sdtPr>
      <w:sdtEndPr/>
      <w:sdtContent>
        <w:p w14:paraId="55958F36" w14:textId="77777777" w:rsidR="008019D3" w:rsidRDefault="00A13660">
          <w:pPr>
            <w:jc w:val="both"/>
            <w:rPr>
              <w:rFonts w:ascii="Source Sans Pro" w:eastAsia="Source Sans Pro" w:hAnsi="Source Sans Pro" w:cs="Source Sans Pro"/>
            </w:rPr>
          </w:pPr>
          <w:sdt>
            <w:sdtPr>
              <w:tag w:val="goog_rdk_37"/>
              <w:id w:val="-864129342"/>
              <w:showingPlcHdr/>
            </w:sdtPr>
            <w:sdtEndPr/>
            <w:sdtContent>
              <w:r>
                <w:t xml:space="preserve">     </w:t>
              </w:r>
            </w:sdtContent>
          </w:sdt>
        </w:p>
      </w:sdtContent>
    </w:sdt>
    <w:p w14:paraId="65A3DC36"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Projekt </w:t>
      </w:r>
      <w:r>
        <w:rPr>
          <w:rFonts w:ascii="Source Sans Pro" w:eastAsia="Source Sans Pro" w:hAnsi="Source Sans Pro" w:cs="Source Sans Pro"/>
          <w:b/>
          <w:color w:val="096EB3"/>
        </w:rPr>
        <w:t>Znanstveno-inovacijski park</w:t>
      </w:r>
      <w:r>
        <w:rPr>
          <w:rFonts w:ascii="Source Sans Pro" w:eastAsia="Source Sans Pro" w:hAnsi="Source Sans Pro" w:cs="Source Sans Pro"/>
          <w:color w:val="1F497D"/>
        </w:rPr>
        <w:t xml:space="preserve"> </w:t>
      </w:r>
      <w:r>
        <w:rPr>
          <w:rFonts w:ascii="Source Sans Pro" w:eastAsia="Source Sans Pro" w:hAnsi="Source Sans Pro" w:cs="Source Sans Pro"/>
        </w:rPr>
        <w:t xml:space="preserve">(u nastavku: ZIP Koprivnica) Koprivnica obuhvaća sanaciju i revitalizaciju dijela bivše vojarne „Ban Krsto Frankopan“ u Koprivnici. </w:t>
      </w:r>
      <w:sdt>
        <w:sdtPr>
          <w:tag w:val="goog_rdk_39"/>
          <w:id w:val="-535969781"/>
        </w:sdtPr>
        <w:sdtEndPr/>
        <w:sdtContent>
          <w:r>
            <w:rPr>
              <w:rFonts w:ascii="Source Sans Pro" w:eastAsia="Source Sans Pro" w:hAnsi="Source Sans Pro" w:cs="Source Sans Pro"/>
            </w:rPr>
            <w:t xml:space="preserve">Kompleks je kao vojni objekt prestao funkcionirati </w:t>
          </w:r>
        </w:sdtContent>
      </w:sdt>
      <w:sdt>
        <w:sdtPr>
          <w:tag w:val="goog_rdk_40"/>
          <w:id w:val="-625163290"/>
          <w:showingPlcHdr/>
        </w:sdtPr>
        <w:sdtEndPr/>
        <w:sdtContent>
          <w:r w:rsidR="00976234">
            <w:t xml:space="preserve">     </w:t>
          </w:r>
        </w:sdtContent>
      </w:sdt>
      <w:r>
        <w:rPr>
          <w:rFonts w:ascii="Source Sans Pro" w:eastAsia="Source Sans Pro" w:hAnsi="Source Sans Pro" w:cs="Source Sans Pro"/>
        </w:rPr>
        <w:t>2007. godine.</w:t>
      </w:r>
      <w:sdt>
        <w:sdtPr>
          <w:tag w:val="goog_rdk_41"/>
          <w:id w:val="-1262529361"/>
        </w:sdtPr>
        <w:sdtEndPr/>
        <w:sdtContent>
          <w:r>
            <w:rPr>
              <w:rFonts w:ascii="Source Sans Pro" w:eastAsia="Source Sans Pro" w:hAnsi="Source Sans Pro" w:cs="Source Sans Pro"/>
            </w:rPr>
            <w:t xml:space="preserve"> </w:t>
          </w:r>
        </w:sdtContent>
      </w:sdt>
      <w:sdt>
        <w:sdtPr>
          <w:tag w:val="goog_rdk_42"/>
          <w:id w:val="613020753"/>
          <w:showingPlcHdr/>
        </w:sdtPr>
        <w:sdtEndPr/>
        <w:sdtContent>
          <w:r>
            <w:t xml:space="preserve">     </w:t>
          </w:r>
        </w:sdtContent>
      </w:sdt>
      <w:r>
        <w:rPr>
          <w:rFonts w:ascii="Source Sans Pro" w:eastAsia="Source Sans Pro" w:hAnsi="Source Sans Pro" w:cs="Source Sans Pro"/>
        </w:rPr>
        <w:t>Republika Hrvatska</w:t>
      </w:r>
      <w:sdt>
        <w:sdtPr>
          <w:tag w:val="goog_rdk_43"/>
          <w:id w:val="876586328"/>
        </w:sdtPr>
        <w:sdtEndPr/>
        <w:sdtContent>
          <w:r>
            <w:rPr>
              <w:rFonts w:ascii="Source Sans Pro" w:eastAsia="Source Sans Pro" w:hAnsi="Source Sans Pro" w:cs="Source Sans Pro"/>
            </w:rPr>
            <w:t xml:space="preserve"> ga je</w:t>
          </w:r>
        </w:sdtContent>
      </w:sdt>
      <w:r>
        <w:rPr>
          <w:rFonts w:ascii="Source Sans Pro" w:eastAsia="Source Sans Pro" w:hAnsi="Source Sans Pro" w:cs="Source Sans Pro"/>
        </w:rPr>
        <w:t xml:space="preserve"> predala na korištenje Gradu Koprivnici 2011. godine, </w:t>
      </w:r>
      <w:sdt>
        <w:sdtPr>
          <w:tag w:val="goog_rdk_44"/>
          <w:id w:val="-1998727412"/>
        </w:sdtPr>
        <w:sdtEndPr/>
        <w:sdtContent>
          <w:r>
            <w:rPr>
              <w:rFonts w:ascii="Source Sans Pro" w:eastAsia="Source Sans Pro" w:hAnsi="Source Sans Pro" w:cs="Source Sans Pro"/>
            </w:rPr>
            <w:t xml:space="preserve">kada započinje </w:t>
          </w:r>
        </w:sdtContent>
      </w:sdt>
      <w:sdt>
        <w:sdtPr>
          <w:tag w:val="goog_rdk_45"/>
          <w:id w:val="1146785632"/>
          <w:showingPlcHdr/>
        </w:sdtPr>
        <w:sdtEndPr/>
        <w:sdtContent>
          <w:r>
            <w:t xml:space="preserve">     </w:t>
          </w:r>
        </w:sdtContent>
      </w:sdt>
      <w:r>
        <w:rPr>
          <w:rFonts w:ascii="Source Sans Pro" w:eastAsia="Source Sans Pro" w:hAnsi="Source Sans Pro" w:cs="Source Sans Pro"/>
        </w:rPr>
        <w:t>prenamjen</w:t>
      </w:r>
      <w:sdt>
        <w:sdtPr>
          <w:tag w:val="goog_rdk_46"/>
          <w:id w:val="-1212494149"/>
        </w:sdtPr>
        <w:sdtEndPr/>
        <w:sdtContent>
          <w:r>
            <w:rPr>
              <w:rFonts w:ascii="Source Sans Pro" w:eastAsia="Source Sans Pro" w:hAnsi="Source Sans Pro" w:cs="Source Sans Pro"/>
            </w:rPr>
            <w:t>a</w:t>
          </w:r>
        </w:sdtContent>
      </w:sdt>
      <w:sdt>
        <w:sdtPr>
          <w:tag w:val="goog_rdk_47"/>
          <w:id w:val="1291096137"/>
          <w:showingPlcHdr/>
        </w:sdtPr>
        <w:sdtEndPr/>
        <w:sdtContent>
          <w:r w:rsidR="00976234">
            <w:t xml:space="preserve">     </w:t>
          </w:r>
        </w:sdtContent>
      </w:sdt>
      <w:r>
        <w:rPr>
          <w:rFonts w:ascii="Source Sans Pro" w:eastAsia="Source Sans Pro" w:hAnsi="Source Sans Pro" w:cs="Source Sans Pro"/>
        </w:rPr>
        <w:t xml:space="preserve"> u prostor na kojem će se provoditi aktivnosti visokoškolskog obrazovanja. U </w:t>
      </w:r>
      <w:sdt>
        <w:sdtPr>
          <w:tag w:val="goog_rdk_48"/>
          <w:id w:val="-1829047511"/>
        </w:sdtPr>
        <w:sdtEndPr/>
        <w:sdtContent>
          <w:r>
            <w:rPr>
              <w:rFonts w:ascii="Source Sans Pro" w:eastAsia="Source Sans Pro" w:hAnsi="Source Sans Pro" w:cs="Source Sans Pro"/>
            </w:rPr>
            <w:t>proteklom razdoblju</w:t>
          </w:r>
        </w:sdtContent>
      </w:sdt>
      <w:sdt>
        <w:sdtPr>
          <w:tag w:val="goog_rdk_49"/>
          <w:id w:val="-440926727"/>
          <w:showingPlcHdr/>
        </w:sdtPr>
        <w:sdtEndPr/>
        <w:sdtContent>
          <w:r w:rsidR="00976234">
            <w:t xml:space="preserve">     </w:t>
          </w:r>
        </w:sdtContent>
      </w:sdt>
      <w:r>
        <w:rPr>
          <w:rFonts w:ascii="Source Sans Pro" w:eastAsia="Source Sans Pro" w:hAnsi="Source Sans Pro" w:cs="Source Sans Pro"/>
        </w:rPr>
        <w:t xml:space="preserve"> područje Vojarne je dijelom prenamijenjeno u prostor kojim se koristi Sveučilište Sjever, osmo javno sveučilište u Republici Hrvatskoj te peto po broju studenata. Veliki dio prostora vojarne još uvijek nije u funkciji te predstavlja neiskorišteni potencijal koji bi mogao pridonijeti daljnjem razvoju Sveučilišta Sjever</w:t>
      </w:r>
      <w:r w:rsidR="004C613F">
        <w:rPr>
          <w:rFonts w:ascii="Source Sans Pro" w:eastAsia="Source Sans Pro" w:hAnsi="Source Sans Pro" w:cs="Source Sans Pro"/>
        </w:rPr>
        <w:t xml:space="preserve"> i </w:t>
      </w:r>
      <w:r>
        <w:rPr>
          <w:rFonts w:ascii="Source Sans Pro" w:eastAsia="Source Sans Pro" w:hAnsi="Source Sans Pro" w:cs="Source Sans Pro"/>
        </w:rPr>
        <w:t xml:space="preserve">, Grada Koprivnice. Projekt  ZIP Koprivnica uključuje </w:t>
      </w:r>
      <w:sdt>
        <w:sdtPr>
          <w:tag w:val="goog_rdk_50"/>
          <w:id w:val="-1642263341"/>
        </w:sdtPr>
        <w:sdtEndPr/>
        <w:sdtContent>
          <w:proofErr w:type="spellStart"/>
          <w:r w:rsidRPr="00976234">
            <w:rPr>
              <w:rFonts w:ascii="Source Sans Pro" w:eastAsia="Source Sans Pro" w:hAnsi="Source Sans Pro" w:cs="Source Sans Pro"/>
              <w:i/>
            </w:rPr>
            <w:t>brownfield</w:t>
          </w:r>
          <w:proofErr w:type="spellEnd"/>
          <w:r w:rsidRPr="00976234">
            <w:rPr>
              <w:rFonts w:ascii="Source Sans Pro" w:eastAsia="Source Sans Pro" w:hAnsi="Source Sans Pro" w:cs="Source Sans Pro"/>
              <w:i/>
            </w:rPr>
            <w:t xml:space="preserve"> </w:t>
          </w:r>
        </w:sdtContent>
      </w:sdt>
      <w:r>
        <w:rPr>
          <w:rFonts w:ascii="Source Sans Pro" w:eastAsia="Source Sans Pro" w:hAnsi="Source Sans Pro" w:cs="Source Sans Pro"/>
        </w:rPr>
        <w:t>investiciju kroz rekonstrukciju i prenamjenu dviju starih zgrada ukupne neto površine oko 4.300 m</w:t>
      </w:r>
      <w:sdt>
        <w:sdtPr>
          <w:tag w:val="goog_rdk_51"/>
          <w:id w:val="1285150484"/>
        </w:sdtPr>
        <w:sdtEndPr/>
        <w:sdtContent>
          <w:r>
            <w:rPr>
              <w:rFonts w:ascii="Source Sans Pro" w:eastAsia="Source Sans Pro" w:hAnsi="Source Sans Pro" w:cs="Source Sans Pro"/>
            </w:rPr>
            <w:t>²</w:t>
          </w:r>
        </w:sdtContent>
      </w:sdt>
      <w:sdt>
        <w:sdtPr>
          <w:tag w:val="goog_rdk_52"/>
          <w:id w:val="-1962952447"/>
          <w:showingPlcHdr/>
        </w:sdtPr>
        <w:sdtEndPr/>
        <w:sdtContent>
          <w:r w:rsidR="00976234">
            <w:t xml:space="preserve">     </w:t>
          </w:r>
        </w:sdtContent>
      </w:sdt>
      <w:r>
        <w:rPr>
          <w:rFonts w:ascii="Source Sans Pro" w:eastAsia="Source Sans Pro" w:hAnsi="Source Sans Pro" w:cs="Source Sans Pro"/>
        </w:rPr>
        <w:t xml:space="preserve">, kojom bi se omogućili novi javni i inkluzivni sadržaji, u potpunosti uklonilo propadanje građevina i gubitak vrijednosti ove lokacije te se pozitivno utjecalo na okolni gradski prostor. Navedenom </w:t>
      </w:r>
      <w:proofErr w:type="spellStart"/>
      <w:r w:rsidR="004F1F50">
        <w:rPr>
          <w:rFonts w:ascii="Source Sans Pro" w:eastAsia="Source Sans Pro" w:hAnsi="Source Sans Pro" w:cs="Source Sans Pro"/>
        </w:rPr>
        <w:t>brownfield</w:t>
      </w:r>
      <w:proofErr w:type="spellEnd"/>
      <w:r w:rsidR="004F1F50">
        <w:rPr>
          <w:rFonts w:ascii="Source Sans Pro" w:eastAsia="Source Sans Pro" w:hAnsi="Source Sans Pro" w:cs="Source Sans Pro"/>
        </w:rPr>
        <w:t xml:space="preserve"> </w:t>
      </w:r>
      <w:r>
        <w:rPr>
          <w:rFonts w:ascii="Source Sans Pro" w:eastAsia="Source Sans Pro" w:hAnsi="Source Sans Pro" w:cs="Source Sans Pro"/>
        </w:rPr>
        <w:t xml:space="preserve">investicijom </w:t>
      </w:r>
      <w:sdt>
        <w:sdtPr>
          <w:tag w:val="goog_rdk_54"/>
          <w:id w:val="1145710529"/>
        </w:sdtPr>
        <w:sdtEndPr/>
        <w:sdtContent>
          <w:r>
            <w:rPr>
              <w:rFonts w:ascii="Source Sans Pro" w:eastAsia="Source Sans Pro" w:hAnsi="Source Sans Pro" w:cs="Source Sans Pro"/>
            </w:rPr>
            <w:t>ostvario bi se cilj</w:t>
          </w:r>
        </w:sdtContent>
      </w:sdt>
      <w:sdt>
        <w:sdtPr>
          <w:tag w:val="goog_rdk_55"/>
          <w:id w:val="1598134692"/>
          <w:showingPlcHdr/>
        </w:sdtPr>
        <w:sdtEndPr/>
        <w:sdtContent>
          <w:r w:rsidR="00976234">
            <w:t xml:space="preserve">     </w:t>
          </w:r>
        </w:sdtContent>
      </w:sdt>
      <w:r>
        <w:rPr>
          <w:rFonts w:ascii="Source Sans Pro" w:eastAsia="Source Sans Pro" w:hAnsi="Source Sans Pro" w:cs="Source Sans Pro"/>
        </w:rPr>
        <w:t xml:space="preserve"> jačanja </w:t>
      </w:r>
      <w:r w:rsidR="00677E5B">
        <w:rPr>
          <w:rFonts w:ascii="Source Sans Pro" w:eastAsia="Source Sans Pro" w:hAnsi="Source Sans Pro" w:cs="Source Sans Pro"/>
        </w:rPr>
        <w:t>znanstveno</w:t>
      </w:r>
      <w:r w:rsidR="00804AC7">
        <w:rPr>
          <w:rFonts w:ascii="Source Sans Pro" w:eastAsia="Source Sans Pro" w:hAnsi="Source Sans Pro" w:cs="Source Sans Pro"/>
        </w:rPr>
        <w:t>g obrazovanja</w:t>
      </w:r>
      <w:r>
        <w:rPr>
          <w:rFonts w:ascii="Source Sans Pro" w:eastAsia="Source Sans Pro" w:hAnsi="Source Sans Pro" w:cs="Source Sans Pro"/>
        </w:rPr>
        <w:t xml:space="preserve"> te bolj</w:t>
      </w:r>
      <w:sdt>
        <w:sdtPr>
          <w:tag w:val="goog_rdk_56"/>
          <w:id w:val="-1896960655"/>
        </w:sdtPr>
        <w:sdtEndPr/>
        <w:sdtContent>
          <w:r>
            <w:rPr>
              <w:rFonts w:ascii="Source Sans Pro" w:eastAsia="Source Sans Pro" w:hAnsi="Source Sans Pro" w:cs="Source Sans Pro"/>
            </w:rPr>
            <w:t>e</w:t>
          </w:r>
        </w:sdtContent>
      </w:sdt>
      <w:sdt>
        <w:sdtPr>
          <w:tag w:val="goog_rdk_57"/>
          <w:id w:val="620583226"/>
          <w:showingPlcHdr/>
        </w:sdtPr>
        <w:sdtEndPr/>
        <w:sdtContent>
          <w:r w:rsidR="00976234">
            <w:t xml:space="preserve">     </w:t>
          </w:r>
        </w:sdtContent>
      </w:sdt>
      <w:r>
        <w:rPr>
          <w:rFonts w:ascii="Source Sans Pro" w:eastAsia="Source Sans Pro" w:hAnsi="Source Sans Pro" w:cs="Source Sans Pro"/>
        </w:rPr>
        <w:t xml:space="preserve"> </w:t>
      </w:r>
      <w:proofErr w:type="spellStart"/>
      <w:r>
        <w:rPr>
          <w:rFonts w:ascii="Source Sans Pro" w:eastAsia="Source Sans Pro" w:hAnsi="Source Sans Pro" w:cs="Source Sans Pro"/>
        </w:rPr>
        <w:t>integracij</w:t>
      </w:r>
      <w:proofErr w:type="spellEnd"/>
      <w:sdt>
        <w:sdtPr>
          <w:tag w:val="goog_rdk_58"/>
          <w:id w:val="1624728089"/>
          <w:showingPlcHdr/>
        </w:sdtPr>
        <w:sdtEndPr/>
        <w:sdtContent>
          <w:r w:rsidR="00976234">
            <w:t xml:space="preserve">     </w:t>
          </w:r>
        </w:sdtContent>
      </w:sdt>
      <w:sdt>
        <w:sdtPr>
          <w:tag w:val="goog_rdk_59"/>
          <w:id w:val="-1144498838"/>
        </w:sdtPr>
        <w:sdtEndPr/>
        <w:sdtContent>
          <w:r>
            <w:rPr>
              <w:rFonts w:ascii="Source Sans Pro" w:eastAsia="Source Sans Pro" w:hAnsi="Source Sans Pro" w:cs="Source Sans Pro"/>
            </w:rPr>
            <w:t>e</w:t>
          </w:r>
        </w:sdtContent>
      </w:sdt>
      <w:r>
        <w:rPr>
          <w:rFonts w:ascii="Source Sans Pro" w:eastAsia="Source Sans Pro" w:hAnsi="Source Sans Pro" w:cs="Source Sans Pro"/>
        </w:rPr>
        <w:t xml:space="preserve"> studenata u projekte suradnje i razvoja. ZIP Koprivnica, integrirani je koncept pokretačkog razvoja regije kojem su temelji znanost, istraživanje i razvoj tehnologija. Iako je provedba projekta planirana u Gradu Koprivnici, isti ima utjecaj na cijelo Urbano područje što osigurava stratešku relevantnost projekta. Projekt odgovara specifičnim ciljevima </w:t>
      </w:r>
      <w:r>
        <w:rPr>
          <w:rFonts w:ascii="Source Sans Pro" w:eastAsia="Source Sans Pro" w:hAnsi="Source Sans Pro" w:cs="Source Sans Pro"/>
          <w:b/>
          <w:color w:val="096EB3"/>
        </w:rPr>
        <w:t>RSO5.1.</w:t>
      </w:r>
      <w:r>
        <w:rPr>
          <w:rFonts w:ascii="Source Sans Pro" w:eastAsia="Source Sans Pro" w:hAnsi="Source Sans Pro" w:cs="Source Sans Pro"/>
          <w:b/>
        </w:rPr>
        <w:t xml:space="preserve"> </w:t>
      </w:r>
      <w:r>
        <w:rPr>
          <w:rFonts w:ascii="Source Sans Pro" w:eastAsia="Source Sans Pro" w:hAnsi="Source Sans Pro" w:cs="Source Sans Pro"/>
        </w:rPr>
        <w:t xml:space="preserve">Poticanje integriranog i </w:t>
      </w:r>
      <w:proofErr w:type="spellStart"/>
      <w:r>
        <w:rPr>
          <w:rFonts w:ascii="Source Sans Pro" w:eastAsia="Source Sans Pro" w:hAnsi="Source Sans Pro" w:cs="Source Sans Pro"/>
        </w:rPr>
        <w:t>uključivog</w:t>
      </w:r>
      <w:proofErr w:type="spellEnd"/>
      <w:r>
        <w:rPr>
          <w:rFonts w:ascii="Source Sans Pro" w:eastAsia="Source Sans Pro" w:hAnsi="Source Sans Pro" w:cs="Source Sans Pro"/>
        </w:rPr>
        <w:t xml:space="preserve"> društvenog i gospodarskog razvoja, razvoja u području okoliša, kulture, prirodne baštine, održivog turizma i sigur</w:t>
      </w:r>
      <w:r>
        <w:rPr>
          <w:rFonts w:ascii="Source Sans Pro" w:eastAsia="Source Sans Pro" w:hAnsi="Source Sans Pro" w:cs="Source Sans Pro"/>
        </w:rPr>
        <w:t>nosti u urbanim područjima i</w:t>
      </w:r>
      <w:sdt>
        <w:sdtPr>
          <w:tag w:val="goog_rdk_60"/>
          <w:id w:val="718557555"/>
        </w:sdtPr>
        <w:sdtEndPr/>
        <w:sdtContent/>
      </w:sdt>
      <w:r>
        <w:rPr>
          <w:rFonts w:ascii="Source Sans Pro" w:eastAsia="Source Sans Pro" w:hAnsi="Source Sans Pro" w:cs="Source Sans Pro"/>
        </w:rPr>
        <w:t xml:space="preserve"> </w:t>
      </w:r>
      <w:r>
        <w:rPr>
          <w:rFonts w:ascii="Source Sans Pro" w:eastAsia="Source Sans Pro" w:hAnsi="Source Sans Pro" w:cs="Source Sans Pro"/>
          <w:b/>
          <w:color w:val="096EB3"/>
        </w:rPr>
        <w:t>RSO1.3.</w:t>
      </w:r>
      <w:r>
        <w:rPr>
          <w:rFonts w:ascii="Source Sans Pro" w:eastAsia="Source Sans Pro" w:hAnsi="Source Sans Pro" w:cs="Source Sans Pro"/>
        </w:rPr>
        <w:t xml:space="preserve"> Jačanje održivog rasta i konkurentnosti MSP-ova i otvaranje radnih mjesta u njima, među ostalim i kroz produktivna ulaganja ITP-a, te ostvaruju doprinos posebnom cilju 3.1. SRUP-a, Potaknuti nove ideje u razvoju lokalne ekonomije.</w:t>
      </w:r>
    </w:p>
    <w:p w14:paraId="5A43FC66" w14:textId="77777777" w:rsidR="008019D3" w:rsidRDefault="008019D3">
      <w:pPr>
        <w:jc w:val="both"/>
        <w:rPr>
          <w:rFonts w:ascii="Source Sans Pro" w:eastAsia="Source Sans Pro" w:hAnsi="Source Sans Pro" w:cs="Source Sans Pro"/>
        </w:rPr>
      </w:pPr>
    </w:p>
    <w:sdt>
      <w:sdtPr>
        <w:tag w:val="goog_rdk_68"/>
        <w:id w:val="1029071612"/>
      </w:sdtPr>
      <w:sdtEndPr/>
      <w:sdtContent>
        <w:p w14:paraId="7D36CDC3"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Završno, analizom baze projekata svih sastavnica Urbanog područja temeljem osnovnog kriterija značaja projekata za sve sastavnice Urbanog područja i dodatnog kriterija usklađenosti s relevantni strateškim okvirom, utvrđeno je kako </w:t>
          </w:r>
          <w:sdt>
            <w:sdtPr>
              <w:tag w:val="goog_rdk_61"/>
              <w:id w:val="-758286453"/>
            </w:sdtPr>
            <w:sdtEndPr/>
            <w:sdtContent>
              <w:r>
                <w:rPr>
                  <w:rFonts w:ascii="Source Sans Pro" w:eastAsia="Source Sans Pro" w:hAnsi="Source Sans Pro" w:cs="Source Sans Pro"/>
                </w:rPr>
                <w:t xml:space="preserve">je strateška relevantnost osigurana za </w:t>
              </w:r>
            </w:sdtContent>
          </w:sdt>
          <w:r>
            <w:rPr>
              <w:rFonts w:ascii="Source Sans Pro" w:eastAsia="Source Sans Pro" w:hAnsi="Source Sans Pro" w:cs="Source Sans Pro"/>
              <w:b/>
            </w:rPr>
            <w:t>3</w:t>
          </w:r>
          <w:sdt>
            <w:sdtPr>
              <w:tag w:val="goog_rdk_62"/>
              <w:id w:val="1866094893"/>
              <w:showingPlcHdr/>
            </w:sdtPr>
            <w:sdtEndPr/>
            <w:sdtContent>
              <w:r w:rsidR="00976234">
                <w:t xml:space="preserve">     </w:t>
              </w:r>
            </w:sdtContent>
          </w:sdt>
          <w:r>
            <w:rPr>
              <w:rFonts w:ascii="Source Sans Pro" w:eastAsia="Source Sans Pro" w:hAnsi="Source Sans Pro" w:cs="Source Sans Pro"/>
            </w:rPr>
            <w:t xml:space="preserve"> projekta </w:t>
          </w:r>
          <w:sdt>
            <w:sdtPr>
              <w:tag w:val="goog_rdk_63"/>
              <w:id w:val="1649782473"/>
            </w:sdtPr>
            <w:sdtEndPr/>
            <w:sdtContent>
              <w:r>
                <w:rPr>
                  <w:rFonts w:ascii="Source Sans Pro" w:eastAsia="Source Sans Pro" w:hAnsi="Source Sans Pro" w:cs="Source Sans Pro"/>
                </w:rPr>
                <w:t xml:space="preserve">koji </w:t>
              </w:r>
            </w:sdtContent>
          </w:sdt>
          <w:r>
            <w:rPr>
              <w:rFonts w:ascii="Source Sans Pro" w:eastAsia="Source Sans Pro" w:hAnsi="Source Sans Pro" w:cs="Source Sans Pro"/>
            </w:rPr>
            <w:t>odgovaraju područjima ulaganja za integrirana teritorijalna ulaganja Integriranog teritorijalnog programa, i to najviše u području višenamjenske društveno-gospodarske</w:t>
          </w:r>
          <w:sdt>
            <w:sdtPr>
              <w:tag w:val="goog_rdk_64"/>
              <w:id w:val="-1082751584"/>
              <w:showingPlcHdr/>
            </w:sdtPr>
            <w:sdtEndPr/>
            <w:sdtContent>
              <w:r w:rsidR="00976234">
                <w:t xml:space="preserve">     </w:t>
              </w:r>
            </w:sdtContent>
          </w:sdt>
          <w:r>
            <w:rPr>
              <w:rFonts w:ascii="Source Sans Pro" w:eastAsia="Source Sans Pro" w:hAnsi="Source Sans Pro" w:cs="Source Sans Pro"/>
            </w:rPr>
            <w:t>, prometa i javnog prijevoza</w:t>
          </w:r>
          <w:sdt>
            <w:sdtPr>
              <w:tag w:val="goog_rdk_65"/>
              <w:id w:val="-1746875254"/>
              <w:showingPlcHdr/>
            </w:sdtPr>
            <w:sdtEndPr/>
            <w:sdtContent>
              <w:r w:rsidR="00976234">
                <w:t xml:space="preserve">     </w:t>
              </w:r>
            </w:sdtContent>
          </w:sdt>
          <w:sdt>
            <w:sdtPr>
              <w:tag w:val="goog_rdk_66"/>
              <w:id w:val="816380575"/>
            </w:sdtPr>
            <w:sdtEndPr/>
            <w:sdtContent>
              <w:r>
                <w:rPr>
                  <w:rFonts w:ascii="Source Sans Pro" w:eastAsia="Source Sans Pro" w:hAnsi="Source Sans Pro" w:cs="Source Sans Pro"/>
                </w:rPr>
                <w:t xml:space="preserve"> te revitalizacije </w:t>
              </w:r>
              <w:proofErr w:type="spellStart"/>
              <w:r>
                <w:rPr>
                  <w:rFonts w:ascii="Source Sans Pro" w:eastAsia="Source Sans Pro" w:hAnsi="Source Sans Pro" w:cs="Source Sans Pro"/>
                </w:rPr>
                <w:t>brownfield</w:t>
              </w:r>
              <w:proofErr w:type="spellEnd"/>
              <w:r>
                <w:rPr>
                  <w:rFonts w:ascii="Source Sans Pro" w:eastAsia="Source Sans Pro" w:hAnsi="Source Sans Pro" w:cs="Source Sans Pro"/>
                </w:rPr>
                <w:t xml:space="preserve"> lokacija. </w:t>
              </w:r>
            </w:sdtContent>
          </w:sdt>
          <w:r>
            <w:rPr>
              <w:rFonts w:ascii="Source Sans Pro" w:eastAsia="Source Sans Pro" w:hAnsi="Source Sans Pro" w:cs="Source Sans Pro"/>
            </w:rPr>
            <w:t xml:space="preserve"> </w:t>
          </w:r>
          <w:sdt>
            <w:sdtPr>
              <w:tag w:val="goog_rdk_67"/>
              <w:id w:val="527074764"/>
              <w:showingPlcHdr/>
            </w:sdtPr>
            <w:sdtEndPr/>
            <w:sdtContent>
              <w:r w:rsidR="00976234">
                <w:t xml:space="preserve">     </w:t>
              </w:r>
            </w:sdtContent>
          </w:sdt>
        </w:p>
      </w:sdtContent>
    </w:sdt>
    <w:p w14:paraId="3A80A395" w14:textId="77777777" w:rsidR="003E68A0" w:rsidRDefault="00A13660">
      <w:pPr>
        <w:pStyle w:val="Naslov2"/>
      </w:pPr>
      <w:bookmarkStart w:id="15" w:name="_heading=h.1ksv4uv" w:colFirst="0" w:colLast="0"/>
      <w:bookmarkEnd w:id="15"/>
      <w:r>
        <w:br w:type="page"/>
      </w:r>
    </w:p>
    <w:p w14:paraId="74105AC6" w14:textId="77777777" w:rsidR="008019D3" w:rsidRDefault="00A13660">
      <w:pPr>
        <w:pStyle w:val="Naslov2"/>
      </w:pPr>
      <w:r>
        <w:lastRenderedPageBreak/>
        <w:t>6.3. Opis sustava provedbe ITU mehanizma</w:t>
      </w:r>
    </w:p>
    <w:p w14:paraId="3277615B" w14:textId="77777777" w:rsidR="008019D3" w:rsidRDefault="008019D3">
      <w:pPr>
        <w:jc w:val="both"/>
        <w:rPr>
          <w:rFonts w:ascii="Source Sans Pro" w:eastAsia="Source Sans Pro" w:hAnsi="Source Sans Pro" w:cs="Source Sans Pro"/>
        </w:rPr>
      </w:pPr>
    </w:p>
    <w:p w14:paraId="28DEAA9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Sustav provedbe ITU mehanizma podrazumijeva koordinaciju Ministarstva regionalnog razvoja i fondova Europske unije i administrativne strukture u gradovima središtima koji imaju ulogu ITU posredničkih tijela i dio su sustava upravljanja i kontrole. </w:t>
      </w:r>
    </w:p>
    <w:p w14:paraId="0144189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Grad Koprivnica, s ciljem uspostave institucionalnog okvira za provedbu ITU mehanizma predvidio je ustrojavanje organizacijske jedinice koja će obavljati zadatke delegirane od strane Ministarstva. Sukladno Pravilniku o unutarnjem redu upravnih tijela Grada Koprivnice (Glasnik Grada Koprivnice broj 4/20, 6/20, 7/20 i 5/21) u sistematizaciji radnih mjesta u okviru Službe ureda Gradonačelnika ustrojava se novi odsjek s tri radna mjesta, te se za radno mjesto Zamjenika pročelnika u Službi ureda Gradonačelnika p</w:t>
      </w:r>
      <w:r>
        <w:rPr>
          <w:rFonts w:ascii="Source Sans Pro" w:eastAsia="Source Sans Pro" w:hAnsi="Source Sans Pro" w:cs="Source Sans Pro"/>
        </w:rPr>
        <w:t>redviđa rukovođenje, organizacija, upravljanje, koordinacija, rješavanje i kontroliranje najsloženijih pitanja u vezi s provođenjem integriranih teritorijalnih ulaganja. Odsjek za ITU, sukladno izmjenama sistematizacije sastoji se od tri izvršitelja - voditelja odsjeka (1) i viših stručnih suradnika (2).</w:t>
      </w:r>
    </w:p>
    <w:p w14:paraId="2C70EEC4" w14:textId="77777777" w:rsidR="008019D3" w:rsidRDefault="008019D3">
      <w:pPr>
        <w:jc w:val="both"/>
        <w:rPr>
          <w:rFonts w:ascii="Source Sans Pro" w:eastAsia="Source Sans Pro" w:hAnsi="Source Sans Pro" w:cs="Source Sans Pro"/>
        </w:rPr>
      </w:pPr>
    </w:p>
    <w:p w14:paraId="0384A3BC" w14:textId="77777777" w:rsidR="008019D3" w:rsidRDefault="00A13660">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Slika 3 Prikaz strukture Odsjeka za ITU</w:t>
      </w:r>
    </w:p>
    <w:p w14:paraId="128A09B3" w14:textId="77777777" w:rsidR="008019D3" w:rsidRDefault="00A13660">
      <w:pPr>
        <w:jc w:val="center"/>
        <w:rPr>
          <w:rFonts w:ascii="Source Sans Pro" w:eastAsia="Source Sans Pro" w:hAnsi="Source Sans Pro" w:cs="Source Sans Pro"/>
          <w:i/>
        </w:rPr>
      </w:pPr>
      <w:r>
        <w:rPr>
          <w:rFonts w:ascii="Source Sans Pro" w:eastAsia="Source Sans Pro" w:hAnsi="Source Sans Pro" w:cs="Source Sans Pro"/>
          <w:i/>
          <w:noProof/>
        </w:rPr>
        <w:drawing>
          <wp:inline distT="0" distB="0" distL="0" distR="0" wp14:anchorId="7259FD26" wp14:editId="01518163">
            <wp:extent cx="3985745" cy="2847082"/>
            <wp:effectExtent l="0" t="0" r="0" b="0"/>
            <wp:docPr id="225" name="image8.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25" name="image8.jpg" descr="Diagram&#10;&#10;Description automatically generated"/>
                    <pic:cNvPicPr/>
                  </pic:nvPicPr>
                  <pic:blipFill>
                    <a:blip r:embed="rId14"/>
                    <a:srcRect t="7087" r="36039" b="8150"/>
                    <a:stretch>
                      <a:fillRect/>
                    </a:stretch>
                  </pic:blipFill>
                  <pic:spPr>
                    <a:xfrm>
                      <a:off x="0" y="0"/>
                      <a:ext cx="3985745" cy="2847082"/>
                    </a:xfrm>
                    <a:prstGeom prst="rect">
                      <a:avLst/>
                    </a:prstGeom>
                  </pic:spPr>
                </pic:pic>
              </a:graphicData>
            </a:graphic>
          </wp:inline>
        </w:drawing>
      </w:r>
    </w:p>
    <w:p w14:paraId="54A2E22B"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i/>
          <w:sz w:val="20"/>
          <w:szCs w:val="20"/>
        </w:rPr>
        <w:t>Grad Koprivnica, Pravilnik o unutarnjem redu upravnih tijela Grada Koprivnice, izrada autora</w:t>
      </w:r>
    </w:p>
    <w:p w14:paraId="07CB6E6B"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Prikaz standardnih mjerila za klasifikaciju radnih mjesta te opis poslova radnih mjesta u okviru Odsjeka za ITU dan je u nastavku teksta.</w:t>
      </w:r>
    </w:p>
    <w:p w14:paraId="2257B220" w14:textId="77777777" w:rsidR="008019D3" w:rsidRDefault="008019D3">
      <w:pPr>
        <w:jc w:val="both"/>
        <w:rPr>
          <w:rFonts w:ascii="Source Sans Pro" w:eastAsia="Source Sans Pro" w:hAnsi="Source Sans Pro" w:cs="Source Sans Pro"/>
        </w:rPr>
      </w:pPr>
    </w:p>
    <w:p w14:paraId="19593265" w14:textId="77777777" w:rsidR="008019D3" w:rsidRDefault="00A13660">
      <w:pPr>
        <w:jc w:val="both"/>
        <w:rPr>
          <w:rFonts w:ascii="Source Sans Pro" w:eastAsia="Source Sans Pro" w:hAnsi="Source Sans Pro" w:cs="Source Sans Pro"/>
          <w:b/>
        </w:rPr>
      </w:pPr>
      <w:r>
        <w:rPr>
          <w:rFonts w:ascii="Source Sans Pro" w:eastAsia="Source Sans Pro" w:hAnsi="Source Sans Pro" w:cs="Source Sans Pro"/>
          <w:b/>
        </w:rPr>
        <w:t>Zamjenik pročelnika</w:t>
      </w:r>
    </w:p>
    <w:p w14:paraId="0DEF0C16" w14:textId="77777777" w:rsidR="008019D3" w:rsidRDefault="00A13660">
      <w:pPr>
        <w:jc w:val="both"/>
        <w:rPr>
          <w:rFonts w:ascii="Source Sans Pro" w:eastAsia="Source Sans Pro" w:hAnsi="Source Sans Pro" w:cs="Source Sans Pro"/>
          <w:i/>
        </w:rPr>
      </w:pPr>
      <w:r>
        <w:rPr>
          <w:rFonts w:ascii="Source Sans Pro" w:eastAsia="Source Sans Pro" w:hAnsi="Source Sans Pro" w:cs="Source Sans Pro"/>
          <w:i/>
        </w:rPr>
        <w:t>(magistar struke ili stručni specijalist ekonomske struke; najmanje 5 godina radnog iskustva na odgovarajućim poslovima)</w:t>
      </w:r>
    </w:p>
    <w:p w14:paraId="26AF4EBB" w14:textId="77777777" w:rsidR="008019D3" w:rsidRDefault="008019D3">
      <w:pPr>
        <w:jc w:val="both"/>
        <w:rPr>
          <w:rFonts w:ascii="Source Sans Pro" w:eastAsia="Source Sans Pro" w:hAnsi="Source Sans Pro" w:cs="Source Sans Pro"/>
          <w:i/>
        </w:rPr>
      </w:pPr>
    </w:p>
    <w:p w14:paraId="2E6C3241" w14:textId="77777777" w:rsidR="008019D3" w:rsidRDefault="00A13660">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t xml:space="preserve">zamjenjuje pročelnika u obavljanju poslova koje mu povjeri pročelnik u slučaju njegove odsutnosti ili spriječenosti – približan postotak vremena koji je potreban za obavljanje </w:t>
      </w:r>
      <w:r>
        <w:rPr>
          <w:rFonts w:ascii="Source Sans Pro" w:eastAsia="Source Sans Pro" w:hAnsi="Source Sans Pro" w:cs="Source Sans Pro"/>
        </w:rPr>
        <w:t>navedenih poslova 20%</w:t>
      </w:r>
    </w:p>
    <w:p w14:paraId="07D0A4AF" w14:textId="77777777" w:rsidR="008019D3" w:rsidRDefault="00A13660">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lastRenderedPageBreak/>
        <w:t>rukovodi, organizira, upravlja, koordinira, rješava i kontrolira najsloženija pitanja u vezi s provođenjem integriranih teritorijalnih ulaganja – ITU mehanizam; sudjeluje u praćenju evaluaciji izrade Strategije razvoja manjeg urbanog područja te sudjeluje u koordinaciji aktivnosti i pripremi dokumentacije koje prethode potpisivanju Sporazuma o obavljanju delegiranih aktivnosti i s njima povezanih zadaća i aktivnosti;  vodi brigu o razdvajanju funkcija između ITU, Posredničkog tijela (PT) i ostalih ustrojstv</w:t>
      </w:r>
      <w:r>
        <w:rPr>
          <w:rFonts w:ascii="Source Sans Pro" w:eastAsia="Source Sans Pro" w:hAnsi="Source Sans Pro" w:cs="Source Sans Pro"/>
        </w:rPr>
        <w:t>enih jedinica odgovornih za pripremu, podnošenje i provedbu projekata; priprema sve odluke uspostave ITU mehanizma financiranja prema smjernicama i uputama nadležnog ministarstva kako bi se ispunili uvjeti za provedbu ITU mehanizma;  obavlja delegirane i s njima povezanih zadaća i aktivnosti PT-a integriranih teritorijalnih ulaganja i poslove implementacije ITU mehanizma; odrađuje funkcije tajništva kako Partnerskog vijeća tako i Koordinacijskog vijeća;  koordinira provedbene aktivnosti na razini manjeg urb</w:t>
      </w:r>
      <w:r>
        <w:rPr>
          <w:rFonts w:ascii="Source Sans Pro" w:eastAsia="Source Sans Pro" w:hAnsi="Source Sans Pro" w:cs="Source Sans Pro"/>
        </w:rPr>
        <w:t xml:space="preserve">anog područja, izrađuje plan provedbe, sudjeluje u izradi uputa za prijavitelje i/ili poziva na dostavu projektnih prijedloga za izravne dodjele, sudjeluje u ocjenjivanju kvalitete projektnih prijedloga, priprema izvješća o odabiru projektnih prijedloga za aktivnosti koje se financiraju iz operativnog programa konkurentnosti kohezije i ostalih koji uključuje rangirani popis odabranih projektnih prijedloga; podnosi periodična izvješća o provedbi ITU mehanizma Surađuje s Koordinacijskim tijelom, Upravljačkim </w:t>
      </w:r>
      <w:r>
        <w:rPr>
          <w:rFonts w:ascii="Source Sans Pro" w:eastAsia="Source Sans Pro" w:hAnsi="Source Sans Pro" w:cs="Source Sans Pro"/>
        </w:rPr>
        <w:t>tijelom i Posredničkim tijelima tijekom provedbe i praćenja u sklopu ITU mehanizma; provodi aktivnosti informiranja i promidžbe provedbe ITU mehanizma kao i za komunikaciju svih dionika urbanog područja - približan postotak vremena koji je potreban za obavljanje navedenih poslova 50%</w:t>
      </w:r>
    </w:p>
    <w:p w14:paraId="6A4A8279" w14:textId="77777777" w:rsidR="008019D3" w:rsidRDefault="00A13660">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t>prati i nadzire fiskalnu odgovornost proračunskih korisnika, a sve u svrhu osiguranja zakonitog, svrhovitog i pravodobnog korištenja proračunskih sredstava - približan postotak vremena koji je potreban za obavljanje navedenih poslova 10%</w:t>
      </w:r>
    </w:p>
    <w:p w14:paraId="477C3EF0" w14:textId="77777777" w:rsidR="008019D3" w:rsidRDefault="00A13660">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t>priprema proračun Službe  i sve njegove izmijene i dopune – približan postotak vremena koji je potreban za obavljanje navedenih poslova 10%</w:t>
      </w:r>
    </w:p>
    <w:p w14:paraId="04875502" w14:textId="77777777" w:rsidR="008019D3" w:rsidRDefault="00A13660">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t>obavlja i druge poslove po nalogu pročelnika  - približan postotak vremena koji je potreban za obavljanje navedenih poslova 10% </w:t>
      </w:r>
    </w:p>
    <w:p w14:paraId="56D4DCB5" w14:textId="77777777" w:rsidR="008019D3" w:rsidRDefault="008019D3">
      <w:pPr>
        <w:jc w:val="both"/>
        <w:rPr>
          <w:rFonts w:ascii="Source Sans Pro" w:eastAsia="Source Sans Pro" w:hAnsi="Source Sans Pro" w:cs="Source Sans Pro"/>
        </w:rPr>
      </w:pPr>
    </w:p>
    <w:p w14:paraId="3F23E153" w14:textId="77777777" w:rsidR="008019D3" w:rsidRDefault="00A13660">
      <w:pPr>
        <w:jc w:val="both"/>
        <w:rPr>
          <w:rFonts w:ascii="Source Sans Pro" w:eastAsia="Source Sans Pro" w:hAnsi="Source Sans Pro" w:cs="Source Sans Pro"/>
          <w:b/>
        </w:rPr>
      </w:pPr>
      <w:r>
        <w:rPr>
          <w:rFonts w:ascii="Source Sans Pro" w:eastAsia="Source Sans Pro" w:hAnsi="Source Sans Pro" w:cs="Source Sans Pro"/>
          <w:b/>
        </w:rPr>
        <w:t>Voditelj odsjeka za ITU mehanizam</w:t>
      </w:r>
    </w:p>
    <w:p w14:paraId="5E87F143" w14:textId="77777777" w:rsidR="008019D3" w:rsidRDefault="00A13660">
      <w:pPr>
        <w:jc w:val="both"/>
        <w:rPr>
          <w:rFonts w:ascii="Source Sans Pro" w:eastAsia="Source Sans Pro" w:hAnsi="Source Sans Pro" w:cs="Source Sans Pro"/>
          <w:i/>
        </w:rPr>
      </w:pPr>
      <w:r>
        <w:rPr>
          <w:rFonts w:ascii="Source Sans Pro" w:eastAsia="Source Sans Pro" w:hAnsi="Source Sans Pro" w:cs="Source Sans Pro"/>
          <w:i/>
        </w:rPr>
        <w:t xml:space="preserve">(magistar struke ili stručni specijalist društvene ili humanističke struke; </w:t>
      </w:r>
      <w:r>
        <w:rPr>
          <w:rFonts w:ascii="Source Sans Pro" w:eastAsia="Source Sans Pro" w:hAnsi="Source Sans Pro" w:cs="Source Sans Pro"/>
          <w:i/>
          <w:sz w:val="14"/>
          <w:szCs w:val="14"/>
        </w:rPr>
        <w:t xml:space="preserve"> </w:t>
      </w:r>
      <w:r>
        <w:rPr>
          <w:rFonts w:ascii="Source Sans Pro" w:eastAsia="Source Sans Pro" w:hAnsi="Source Sans Pro" w:cs="Source Sans Pro"/>
          <w:i/>
        </w:rPr>
        <w:t>najmanje 5 godina radnog iskustva na odgovarajućim poslovima)</w:t>
      </w:r>
    </w:p>
    <w:p w14:paraId="203F7574" w14:textId="77777777" w:rsidR="008019D3" w:rsidRDefault="008019D3">
      <w:pPr>
        <w:jc w:val="both"/>
        <w:rPr>
          <w:rFonts w:ascii="Source Sans Pro" w:eastAsia="Source Sans Pro" w:hAnsi="Source Sans Pro" w:cs="Source Sans Pro"/>
          <w:i/>
        </w:rPr>
      </w:pPr>
    </w:p>
    <w:p w14:paraId="3D899C03" w14:textId="77777777" w:rsidR="008019D3" w:rsidRDefault="00A13660">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Upravlja radom odsjeka, odgovora za zakonito i pravodobno obavljanje poslova i zadaća iz nadležnosti Odsjeka te poduzima mjere za unapređivanje rada Odsjeka kroz primjenu kadrovskih, organizacijskih i softverskih rješenja - približan postotak vremena koji je potreban za obavljanje navedenih poslova 10%</w:t>
      </w:r>
    </w:p>
    <w:p w14:paraId="6332F3C2" w14:textId="77777777" w:rsidR="008019D3" w:rsidRDefault="00A13660">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poslove na uspostavi i planiranju Urbanog područja Koprivnica, komunikaciji s jedinicama lokalne samouprave koje ulaze u sastav manjeg urbanog područja Koprivnica i tijelima Grada Koprivnice, te praćenja aktivnosti za provedbu mehanizma integriranih teritorijalnih ulaganja- približan postotak vremena koji je potreban za obavljanje navedenih poslova 50%</w:t>
      </w:r>
    </w:p>
    <w:p w14:paraId="34BE3D0F" w14:textId="77777777" w:rsidR="008019D3" w:rsidRDefault="00A13660">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 xml:space="preserve">ostvaruje koordinaciju sa tijelima u sustavu upravljanja i kontrole EU fondova u Republici Hrvatskoj - približan postotak vremena koji je potreban za obavljanje navedenih poslova 5% </w:t>
      </w:r>
    </w:p>
    <w:p w14:paraId="01392B4A" w14:textId="77777777" w:rsidR="008019D3" w:rsidRDefault="00A13660">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lastRenderedPageBreak/>
        <w:t>izrađuje izvješća o provedbi mehanizma integriranih teritorijalnih ulaganja (ITU mehanizma), financijske planove,  programske dodatke Sporazumu o provedbi ITU mehanizma, uspostavlja, organizira i unapređuje aktivnosti u provedbi procedura,  izrađuje izvješća i druge informacije iz djelokruga rada Odsjeka te sudjeluje u izradi i nadzire izradu općih i drugih akata iz djelokruga rada Direkcije – približan postotak vremena koji je potreban za obavljanje navedenih poslova 15%</w:t>
      </w:r>
    </w:p>
    <w:p w14:paraId="093E6A43" w14:textId="77777777" w:rsidR="008019D3" w:rsidRDefault="00A13660">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trajno prati pozitivne propise i praksu iz područja rada Direkcije, daje potrebna tumačenja, objašnjenja, savjete i preporuke djelatnicima Direkcije te ostvaruje i osigurava kontakte sa stručnim službama koje se bave istim ili srodnim područjem - približan postotak vremena koji je potreban za obavljanje navedenih poslova 10%</w:t>
      </w:r>
    </w:p>
    <w:p w14:paraId="3A7F3E8B" w14:textId="77777777" w:rsidR="008019D3" w:rsidRDefault="00A13660">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obavlja i druge poslove po nalogu pročelnika - približan postotak vremena koji je potreban za obavljanje navedenih poslova 10%</w:t>
      </w:r>
    </w:p>
    <w:p w14:paraId="3E8F344C" w14:textId="77777777" w:rsidR="008019D3" w:rsidRDefault="00A13660">
      <w:pPr>
        <w:spacing w:before="240" w:after="240"/>
        <w:rPr>
          <w:rFonts w:ascii="Source Sans Pro" w:eastAsia="Source Sans Pro" w:hAnsi="Source Sans Pro" w:cs="Source Sans Pro"/>
          <w:i/>
        </w:rPr>
      </w:pPr>
      <w:r>
        <w:rPr>
          <w:rFonts w:ascii="Source Sans Pro" w:eastAsia="Source Sans Pro" w:hAnsi="Source Sans Pro" w:cs="Source Sans Pro"/>
          <w:b/>
        </w:rPr>
        <w:t>Viši stručni suradnik za ITU mehanizam</w:t>
      </w:r>
      <w:r>
        <w:rPr>
          <w:rFonts w:ascii="Source Sans Pro" w:eastAsia="Source Sans Pro" w:hAnsi="Source Sans Pro" w:cs="Source Sans Pro"/>
          <w:b/>
        </w:rPr>
        <w:br/>
      </w:r>
      <w:r>
        <w:rPr>
          <w:rFonts w:ascii="Source Sans Pro" w:eastAsia="Source Sans Pro" w:hAnsi="Source Sans Pro" w:cs="Source Sans Pro"/>
          <w:i/>
        </w:rPr>
        <w:t>(magistar struke ili stručni specijalist društvene ili humanističke struke; najmanje 1 godina radnog iskustva na odgovarajućim poslovima)</w:t>
      </w:r>
    </w:p>
    <w:p w14:paraId="16D62905" w14:textId="77777777" w:rsidR="008019D3" w:rsidRDefault="00A13660">
      <w:pPr>
        <w:numPr>
          <w:ilvl w:val="0"/>
          <w:numId w:val="13"/>
        </w:numPr>
        <w:spacing w:before="240"/>
        <w:jc w:val="both"/>
        <w:rPr>
          <w:rFonts w:ascii="Source Sans Pro" w:eastAsia="Source Sans Pro" w:hAnsi="Source Sans Pro" w:cs="Source Sans Pro"/>
        </w:rPr>
      </w:pPr>
      <w:r>
        <w:rPr>
          <w:rFonts w:ascii="Source Sans Pro" w:eastAsia="Source Sans Pro" w:hAnsi="Source Sans Pro" w:cs="Source Sans Pro"/>
        </w:rPr>
        <w:t xml:space="preserve">prati pozitivne propise iz djelokruga rada Odsjeka,  predlaže mjere za unapređivanje rada Odsjeka s aspekta primjene pozitivnih propisa,  izrađuje i </w:t>
      </w:r>
      <w:proofErr w:type="spellStart"/>
      <w:r>
        <w:rPr>
          <w:rFonts w:ascii="Source Sans Pro" w:eastAsia="Source Sans Pro" w:hAnsi="Source Sans Pro" w:cs="Source Sans Pro"/>
        </w:rPr>
        <w:t>nomotehnički</w:t>
      </w:r>
      <w:proofErr w:type="spellEnd"/>
      <w:r>
        <w:rPr>
          <w:rFonts w:ascii="Source Sans Pro" w:eastAsia="Source Sans Pro" w:hAnsi="Source Sans Pro" w:cs="Source Sans Pro"/>
        </w:rPr>
        <w:t xml:space="preserve"> obrađuje prijedloge općih akata iz djelokruga rada Odsjeka (priručnik o internim procedurama u suradnji s upravljačkim tijelima i ostale akte o internim procedurama), pojedinačnih akata (ugovora, sporazuma i dr.) te sudjeluje u izradi i koncipiranju izlaznih akata Odsjeka koji proizvode ili bi mogli proizvesti pravne učinke - približan postotak vremena koji je potreban za obavljanje navedenih poslova 40%</w:t>
      </w:r>
    </w:p>
    <w:p w14:paraId="30F05D63" w14:textId="77777777" w:rsidR="008019D3" w:rsidRDefault="00A13660">
      <w:pPr>
        <w:numPr>
          <w:ilvl w:val="0"/>
          <w:numId w:val="13"/>
        </w:numPr>
        <w:jc w:val="both"/>
        <w:rPr>
          <w:rFonts w:ascii="Source Sans Pro" w:eastAsia="Source Sans Pro" w:hAnsi="Source Sans Pro" w:cs="Source Sans Pro"/>
        </w:rPr>
      </w:pPr>
      <w:r>
        <w:rPr>
          <w:rFonts w:ascii="Source Sans Pro" w:eastAsia="Source Sans Pro" w:hAnsi="Source Sans Pro" w:cs="Source Sans Pro"/>
        </w:rPr>
        <w:t>sudjeluje u postupcima javne nabave - približan postotak vremena koji je potreban za obavljanje navedenih poslova 20%</w:t>
      </w:r>
    </w:p>
    <w:p w14:paraId="103B7E21" w14:textId="77777777" w:rsidR="008019D3" w:rsidRDefault="00A13660">
      <w:pPr>
        <w:numPr>
          <w:ilvl w:val="0"/>
          <w:numId w:val="13"/>
        </w:numPr>
        <w:jc w:val="both"/>
        <w:rPr>
          <w:rFonts w:ascii="Source Sans Pro" w:eastAsia="Source Sans Pro" w:hAnsi="Source Sans Pro" w:cs="Source Sans Pro"/>
        </w:rPr>
      </w:pPr>
      <w:r>
        <w:rPr>
          <w:rFonts w:ascii="Source Sans Pro" w:eastAsia="Source Sans Pro" w:hAnsi="Source Sans Pro" w:cs="Source Sans Pro"/>
        </w:rPr>
        <w:t>uspostavlja procedure za osiguravanje revizijskog traga (čuvanje dokumentacije i dokaza o provedenim aktivnostima) - približan postotak vremena koji je potreban za obavljanje navedenih poslova 10%</w:t>
      </w:r>
    </w:p>
    <w:p w14:paraId="55625F53" w14:textId="77777777" w:rsidR="008019D3" w:rsidRDefault="00A13660">
      <w:pPr>
        <w:numPr>
          <w:ilvl w:val="0"/>
          <w:numId w:val="13"/>
        </w:numPr>
        <w:jc w:val="both"/>
        <w:rPr>
          <w:rFonts w:ascii="Source Sans Pro" w:eastAsia="Source Sans Pro" w:hAnsi="Source Sans Pro" w:cs="Source Sans Pro"/>
        </w:rPr>
      </w:pPr>
      <w:r>
        <w:rPr>
          <w:rFonts w:ascii="Source Sans Pro" w:eastAsia="Source Sans Pro" w:hAnsi="Source Sans Pro" w:cs="Source Sans Pro"/>
        </w:rPr>
        <w:t xml:space="preserve">ostvaruje korespondenciju sa tijelima manjeg urbanog područja - približan postotak vremena koji je potreban za obavljanje navedenih poslova 10% </w:t>
      </w:r>
    </w:p>
    <w:p w14:paraId="39EFDADB" w14:textId="77777777" w:rsidR="008019D3" w:rsidRDefault="00A13660">
      <w:pPr>
        <w:numPr>
          <w:ilvl w:val="0"/>
          <w:numId w:val="13"/>
        </w:numPr>
        <w:spacing w:after="240"/>
        <w:jc w:val="both"/>
        <w:rPr>
          <w:rFonts w:ascii="Source Sans Pro" w:eastAsia="Source Sans Pro" w:hAnsi="Source Sans Pro" w:cs="Source Sans Pro"/>
        </w:rPr>
      </w:pPr>
      <w:r>
        <w:rPr>
          <w:rFonts w:ascii="Source Sans Pro" w:eastAsia="Source Sans Pro" w:hAnsi="Source Sans Pro" w:cs="Source Sans Pro"/>
        </w:rPr>
        <w:t>obavlja i druge poslove po nalogu voditelja odsjeka i pročelnika - približan postotak vremena koji je potreban za obavljanje navedenih poslova 20%</w:t>
      </w:r>
    </w:p>
    <w:p w14:paraId="41ABC605" w14:textId="77777777" w:rsidR="008019D3" w:rsidRDefault="00A13660">
      <w:pPr>
        <w:spacing w:before="240" w:after="240"/>
        <w:jc w:val="both"/>
        <w:rPr>
          <w:rFonts w:ascii="Source Sans Pro" w:eastAsia="Source Sans Pro" w:hAnsi="Source Sans Pro" w:cs="Source Sans Pro"/>
        </w:rPr>
      </w:pPr>
      <w:r>
        <w:rPr>
          <w:rFonts w:ascii="Source Sans Pro" w:eastAsia="Source Sans Pro" w:hAnsi="Source Sans Pro" w:cs="Source Sans Pro"/>
        </w:rPr>
        <w:t xml:space="preserve">Definiranje organizacijske jedinice, odnosno planiranje iste u okviru sistematizacije radnih mjesta preduvjet je za uvođenje Grada Koprivnice u sustav upravljanja i kontrole, odnosno akreditiranu strukturu u razdoblju 2021.-2027. s ulogom posredničkog tijela za odabir operacija i projekata, odnosno zadaćama u provedbi drugih aktivnosti delegiranih od strane Ministarstva regionalnog razvoja i fondova Europske unije. </w:t>
      </w:r>
    </w:p>
    <w:p w14:paraId="75D88C13" w14:textId="77777777" w:rsidR="008019D3" w:rsidRDefault="008019D3">
      <w:pPr>
        <w:spacing w:before="240" w:after="240"/>
        <w:jc w:val="both"/>
        <w:rPr>
          <w:rFonts w:ascii="Source Sans Pro" w:eastAsia="Source Sans Pro" w:hAnsi="Source Sans Pro" w:cs="Source Sans Pro"/>
        </w:rPr>
      </w:pPr>
    </w:p>
    <w:p w14:paraId="0F82A213" w14:textId="77777777" w:rsidR="008019D3" w:rsidRDefault="008019D3">
      <w:pPr>
        <w:spacing w:before="240" w:after="240"/>
        <w:jc w:val="both"/>
        <w:rPr>
          <w:rFonts w:ascii="Source Sans Pro" w:eastAsia="Source Sans Pro" w:hAnsi="Source Sans Pro" w:cs="Source Sans Pro"/>
        </w:rPr>
      </w:pPr>
    </w:p>
    <w:p w14:paraId="21907F68" w14:textId="77777777" w:rsidR="008019D3" w:rsidRDefault="008019D3">
      <w:pPr>
        <w:spacing w:before="240" w:after="240"/>
        <w:jc w:val="both"/>
        <w:rPr>
          <w:rFonts w:ascii="Source Sans Pro" w:eastAsia="Source Sans Pro" w:hAnsi="Source Sans Pro" w:cs="Source Sans Pro"/>
        </w:rPr>
      </w:pPr>
    </w:p>
    <w:p w14:paraId="3F747DB7" w14:textId="77777777" w:rsidR="008019D3" w:rsidRDefault="008019D3">
      <w:pPr>
        <w:spacing w:before="240" w:after="240"/>
        <w:jc w:val="both"/>
        <w:rPr>
          <w:rFonts w:ascii="Source Sans Pro" w:eastAsia="Source Sans Pro" w:hAnsi="Source Sans Pro" w:cs="Source Sans Pro"/>
        </w:rPr>
      </w:pPr>
    </w:p>
    <w:p w14:paraId="7307B383" w14:textId="77777777" w:rsidR="008019D3" w:rsidRDefault="00A13660">
      <w:pPr>
        <w:pStyle w:val="Naslov1"/>
        <w:ind w:firstLine="720"/>
        <w:jc w:val="both"/>
      </w:pPr>
      <w:bookmarkStart w:id="16" w:name="_heading=h.44sinio" w:colFirst="0" w:colLast="0"/>
      <w:bookmarkEnd w:id="16"/>
      <w:r>
        <w:t>7. Usklađenost s EU strateškim dokumentima, Nacionalnom razvojnom strategijom, sektorskim i višesektorskim strategijama, planovima razvoja županija te dokumentima prostornog uređenja</w:t>
      </w:r>
    </w:p>
    <w:p w14:paraId="097EA739" w14:textId="77777777" w:rsidR="008019D3" w:rsidRDefault="008019D3">
      <w:pPr>
        <w:jc w:val="both"/>
        <w:rPr>
          <w:rFonts w:ascii="Source Sans Pro" w:eastAsia="Source Sans Pro" w:hAnsi="Source Sans Pro" w:cs="Source Sans Pro"/>
          <w:i/>
        </w:rPr>
      </w:pPr>
    </w:p>
    <w:p w14:paraId="5AE1E848"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Zakonom o sustavu strateškog planiranja i upravljanja razvojem (NN 123/2017) utvrđena su načela na kojima se temelji sustav strateškog planiranja i upravljanja razvojem. Načelom </w:t>
      </w:r>
      <w:r>
        <w:rPr>
          <w:rFonts w:ascii="Source Sans Pro" w:eastAsia="Source Sans Pro" w:hAnsi="Source Sans Pro" w:cs="Source Sans Pro"/>
          <w:i/>
        </w:rPr>
        <w:t xml:space="preserve">točnosti i cjelovitosti </w:t>
      </w:r>
      <w:r>
        <w:rPr>
          <w:rFonts w:ascii="Source Sans Pro" w:eastAsia="Source Sans Pro" w:hAnsi="Source Sans Pro" w:cs="Source Sans Pro"/>
        </w:rPr>
        <w:t xml:space="preserve">definirano je da akti strateškog planiranja moraju biti usklađeni s ostalim aktima strateškog planiranja više ili jednake hijerarhijske razine, što u kontekstu Strategije razvoja manjeg Urbanog područja Koprivnica za financijsko razdoblje  2021.-2027. znači usklađenost s Planom razvoja Koprivničko-križevačke županije za razdoblje 2021.-2027. i Nacionalnom razvojnom strategijom do 2030. kao hijerarhijski najvišim aktom u sustavu strateškog planiranja Republike Hrvatske. </w:t>
      </w:r>
    </w:p>
    <w:p w14:paraId="2799034D" w14:textId="77777777" w:rsidR="008019D3" w:rsidRDefault="008019D3">
      <w:pPr>
        <w:jc w:val="both"/>
        <w:rPr>
          <w:rFonts w:ascii="Source Sans Pro" w:eastAsia="Source Sans Pro" w:hAnsi="Source Sans Pro" w:cs="Source Sans Pro"/>
        </w:rPr>
      </w:pPr>
    </w:p>
    <w:tbl>
      <w:tblPr>
        <w:tblStyle w:val="aff"/>
        <w:tblW w:w="9120" w:type="dxa"/>
        <w:tblInd w:w="-1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120"/>
      </w:tblGrid>
      <w:tr w:rsidR="00160CD0" w14:paraId="58ECBF15" w14:textId="77777777">
        <w:trPr>
          <w:trHeight w:val="361"/>
        </w:trPr>
        <w:tc>
          <w:tcPr>
            <w:tcW w:w="9120" w:type="dxa"/>
            <w:shd w:val="clear" w:color="auto" w:fill="CCCCCC"/>
            <w:tcMar>
              <w:top w:w="100" w:type="dxa"/>
              <w:left w:w="100" w:type="dxa"/>
              <w:bottom w:w="100" w:type="dxa"/>
              <w:right w:w="100" w:type="dxa"/>
            </w:tcMar>
          </w:tcPr>
          <w:p w14:paraId="34205F17"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rPr>
            </w:pPr>
            <w:r>
              <w:rPr>
                <w:rFonts w:ascii="Source Sans Pro" w:eastAsia="Source Sans Pro" w:hAnsi="Source Sans Pro" w:cs="Source Sans Pro"/>
              </w:rPr>
              <w:t>Nacionalna razvojna strategija 2030.</w:t>
            </w:r>
          </w:p>
        </w:tc>
      </w:tr>
    </w:tbl>
    <w:p w14:paraId="0D6B7EA5" w14:textId="77777777" w:rsidR="008019D3" w:rsidRDefault="00A13660">
      <w:pPr>
        <w:jc w:val="center"/>
        <w:rPr>
          <w:rFonts w:ascii="Source Sans Pro" w:eastAsia="Source Sans Pro" w:hAnsi="Source Sans Pro" w:cs="Source Sans Pro"/>
        </w:rPr>
      </w:pPr>
      <w:sdt>
        <w:sdtPr>
          <w:tag w:val="goog_rdk_69"/>
          <w:id w:val="-1010836084"/>
        </w:sdtPr>
        <w:sdtEndPr/>
        <w:sdtContent>
          <w:r w:rsidR="007D7E68">
            <w:rPr>
              <w:rFonts w:ascii="Arial Unicode MS" w:eastAsia="Arial Unicode MS" w:hAnsi="Arial Unicode MS" w:cs="Arial Unicode MS"/>
              <w:b/>
            </w:rPr>
            <w:t>↑</w:t>
          </w:r>
        </w:sdtContent>
      </w:sdt>
    </w:p>
    <w:tbl>
      <w:tblPr>
        <w:tblStyle w:val="aff0"/>
        <w:tblW w:w="9135" w:type="dxa"/>
        <w:tblInd w:w="-110" w:type="dxa"/>
        <w:tblBorders>
          <w:top w:val="single" w:sz="8" w:space="0" w:color="CFE2F3"/>
          <w:left w:val="single" w:sz="8" w:space="0" w:color="CFE2F3"/>
          <w:bottom w:val="single" w:sz="8" w:space="0" w:color="CFE2F3"/>
          <w:right w:val="single" w:sz="8" w:space="0" w:color="CFE2F3"/>
          <w:insideH w:val="single" w:sz="8" w:space="0" w:color="CFE2F3"/>
          <w:insideV w:val="single" w:sz="8" w:space="0" w:color="CFE2F3"/>
        </w:tblBorders>
        <w:tblLayout w:type="fixed"/>
        <w:tblLook w:val="0600" w:firstRow="0" w:lastRow="0" w:firstColumn="0" w:lastColumn="0" w:noHBand="1" w:noVBand="1"/>
      </w:tblPr>
      <w:tblGrid>
        <w:gridCol w:w="9135"/>
      </w:tblGrid>
      <w:tr w:rsidR="00160CD0" w14:paraId="6DCAFBFB" w14:textId="77777777">
        <w:tc>
          <w:tcPr>
            <w:tcW w:w="9135" w:type="dxa"/>
            <w:shd w:val="clear" w:color="auto" w:fill="CFE2F3"/>
            <w:tcMar>
              <w:top w:w="100" w:type="dxa"/>
              <w:left w:w="100" w:type="dxa"/>
              <w:bottom w:w="100" w:type="dxa"/>
              <w:right w:w="100" w:type="dxa"/>
            </w:tcMar>
          </w:tcPr>
          <w:p w14:paraId="6FE636A3"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rPr>
            </w:pPr>
            <w:r>
              <w:rPr>
                <w:rFonts w:ascii="Source Sans Pro" w:eastAsia="Source Sans Pro" w:hAnsi="Source Sans Pro" w:cs="Source Sans Pro"/>
              </w:rPr>
              <w:t>Plan razvoja Koprivničko-križevačke županije za razdoblje 2021.-2027.</w:t>
            </w:r>
          </w:p>
        </w:tc>
      </w:tr>
    </w:tbl>
    <w:p w14:paraId="1F31B443" w14:textId="77777777" w:rsidR="008019D3" w:rsidRDefault="00A13660">
      <w:pPr>
        <w:jc w:val="center"/>
        <w:rPr>
          <w:rFonts w:ascii="Source Sans Pro" w:eastAsia="Source Sans Pro" w:hAnsi="Source Sans Pro" w:cs="Source Sans Pro"/>
          <w:b/>
        </w:rPr>
      </w:pPr>
      <w:sdt>
        <w:sdtPr>
          <w:tag w:val="goog_rdk_70"/>
          <w:id w:val="37639290"/>
        </w:sdtPr>
        <w:sdtEndPr/>
        <w:sdtContent>
          <w:r w:rsidR="007D7E68">
            <w:rPr>
              <w:rFonts w:ascii="Arial Unicode MS" w:eastAsia="Arial Unicode MS" w:hAnsi="Arial Unicode MS" w:cs="Arial Unicode MS"/>
              <w:b/>
            </w:rPr>
            <w:t>↑</w:t>
          </w:r>
        </w:sdtContent>
      </w:sdt>
    </w:p>
    <w:tbl>
      <w:tblPr>
        <w:tblStyle w:val="aff1"/>
        <w:tblW w:w="9105" w:type="dxa"/>
        <w:tblInd w:w="-80" w:type="dxa"/>
        <w:tblBorders>
          <w:top w:val="single" w:sz="8" w:space="0" w:color="096EB3"/>
          <w:left w:val="single" w:sz="8" w:space="0" w:color="096EB3"/>
          <w:bottom w:val="single" w:sz="8" w:space="0" w:color="096EB3"/>
          <w:right w:val="single" w:sz="8" w:space="0" w:color="096EB3"/>
          <w:insideH w:val="single" w:sz="8" w:space="0" w:color="096EB3"/>
          <w:insideV w:val="single" w:sz="8" w:space="0" w:color="096EB3"/>
        </w:tblBorders>
        <w:tblLayout w:type="fixed"/>
        <w:tblLook w:val="0600" w:firstRow="0" w:lastRow="0" w:firstColumn="0" w:lastColumn="0" w:noHBand="1" w:noVBand="1"/>
      </w:tblPr>
      <w:tblGrid>
        <w:gridCol w:w="9105"/>
      </w:tblGrid>
      <w:tr w:rsidR="00160CD0" w14:paraId="54156BE8" w14:textId="77777777">
        <w:tc>
          <w:tcPr>
            <w:tcW w:w="9105" w:type="dxa"/>
            <w:shd w:val="clear" w:color="auto" w:fill="096EB3"/>
            <w:tcMar>
              <w:top w:w="100" w:type="dxa"/>
              <w:left w:w="100" w:type="dxa"/>
              <w:bottom w:w="100" w:type="dxa"/>
              <w:right w:w="100" w:type="dxa"/>
            </w:tcMar>
          </w:tcPr>
          <w:p w14:paraId="50DD2D5B" w14:textId="77777777" w:rsidR="008019D3" w:rsidRDefault="008019D3">
            <w:pPr>
              <w:widowControl w:val="0"/>
              <w:pBdr>
                <w:top w:val="nil"/>
                <w:left w:val="nil"/>
                <w:bottom w:val="nil"/>
                <w:right w:val="nil"/>
                <w:between w:val="nil"/>
              </w:pBdr>
              <w:jc w:val="center"/>
              <w:rPr>
                <w:rFonts w:ascii="Source Sans Pro" w:eastAsia="Source Sans Pro" w:hAnsi="Source Sans Pro" w:cs="Source Sans Pro"/>
                <w:b/>
                <w:color w:val="FFFFFF"/>
              </w:rPr>
            </w:pPr>
          </w:p>
          <w:p w14:paraId="5021CCAE"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b/>
                <w:color w:val="FFFFFF"/>
                <w:sz w:val="28"/>
                <w:szCs w:val="28"/>
              </w:rPr>
            </w:pPr>
            <w:r>
              <w:rPr>
                <w:rFonts w:ascii="Source Sans Pro" w:eastAsia="Source Sans Pro" w:hAnsi="Source Sans Pro" w:cs="Source Sans Pro"/>
                <w:b/>
                <w:color w:val="FFFFFF"/>
                <w:sz w:val="28"/>
                <w:szCs w:val="28"/>
              </w:rPr>
              <w:t>Strategija razvoja manjeg Urbanog područja Koprivnica za financijsko razdoblje 2021.-2027.</w:t>
            </w:r>
          </w:p>
          <w:p w14:paraId="3BB61A22" w14:textId="77777777" w:rsidR="008019D3" w:rsidRDefault="008019D3">
            <w:pPr>
              <w:widowControl w:val="0"/>
              <w:pBdr>
                <w:top w:val="nil"/>
                <w:left w:val="nil"/>
                <w:bottom w:val="nil"/>
                <w:right w:val="nil"/>
                <w:between w:val="nil"/>
              </w:pBdr>
              <w:jc w:val="center"/>
              <w:rPr>
                <w:rFonts w:ascii="Source Sans Pro" w:eastAsia="Source Sans Pro" w:hAnsi="Source Sans Pro" w:cs="Source Sans Pro"/>
                <w:b/>
                <w:color w:val="FFFFFF"/>
              </w:rPr>
            </w:pPr>
          </w:p>
        </w:tc>
      </w:tr>
    </w:tbl>
    <w:p w14:paraId="54D99027" w14:textId="77777777" w:rsidR="008019D3" w:rsidRDefault="00A13660">
      <w:pPr>
        <w:jc w:val="center"/>
        <w:rPr>
          <w:rFonts w:ascii="Source Sans Pro" w:eastAsia="Source Sans Pro" w:hAnsi="Source Sans Pro" w:cs="Source Sans Pro"/>
          <w:b/>
        </w:rPr>
      </w:pPr>
      <w:sdt>
        <w:sdtPr>
          <w:tag w:val="goog_rdk_71"/>
          <w:id w:val="-665170759"/>
        </w:sdtPr>
        <w:sdtEndPr/>
        <w:sdtContent>
          <w:r w:rsidR="007D7E68">
            <w:rPr>
              <w:rFonts w:ascii="Arial Unicode MS" w:eastAsia="Arial Unicode MS" w:hAnsi="Arial Unicode MS" w:cs="Arial Unicode MS"/>
              <w:b/>
            </w:rPr>
            <w:t>↑</w:t>
          </w:r>
        </w:sdtContent>
      </w:sdt>
    </w:p>
    <w:tbl>
      <w:tblPr>
        <w:tblStyle w:val="aff2"/>
        <w:tblW w:w="9060" w:type="dxa"/>
        <w:tblInd w:w="-4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060"/>
      </w:tblGrid>
      <w:tr w:rsidR="00160CD0" w14:paraId="64F5BD71" w14:textId="77777777">
        <w:trPr>
          <w:trHeight w:val="420"/>
        </w:trPr>
        <w:tc>
          <w:tcPr>
            <w:tcW w:w="9060" w:type="dxa"/>
            <w:tcBorders>
              <w:right w:val="single" w:sz="8" w:space="0" w:color="FFFFFF"/>
            </w:tcBorders>
            <w:shd w:val="clear" w:color="auto" w:fill="7CA361"/>
            <w:tcMar>
              <w:top w:w="100" w:type="dxa"/>
              <w:left w:w="100" w:type="dxa"/>
              <w:bottom w:w="100" w:type="dxa"/>
              <w:right w:w="100" w:type="dxa"/>
            </w:tcMar>
          </w:tcPr>
          <w:p w14:paraId="397BFF16"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Provedbeni programi JLS </w:t>
            </w:r>
            <w:r>
              <w:rPr>
                <w:rFonts w:ascii="Source Sans Pro" w:eastAsia="Source Sans Pro" w:hAnsi="Source Sans Pro" w:cs="Source Sans Pro"/>
              </w:rPr>
              <w:t>(2021.-2024.)</w:t>
            </w:r>
          </w:p>
        </w:tc>
      </w:tr>
    </w:tbl>
    <w:p w14:paraId="427178B5" w14:textId="77777777" w:rsidR="008019D3" w:rsidRDefault="00A13660">
      <w:pPr>
        <w:jc w:val="center"/>
        <w:rPr>
          <w:rFonts w:ascii="Source Sans Pro" w:eastAsia="Source Sans Pro" w:hAnsi="Source Sans Pro" w:cs="Source Sans Pro"/>
        </w:rPr>
      </w:pPr>
      <w:sdt>
        <w:sdtPr>
          <w:tag w:val="goog_rdk_72"/>
          <w:id w:val="-509680150"/>
        </w:sdtPr>
        <w:sdtEndPr/>
        <w:sdtContent>
          <w:r w:rsidR="007D7E68">
            <w:rPr>
              <w:rFonts w:ascii="Arial Unicode MS" w:eastAsia="Arial Unicode MS" w:hAnsi="Arial Unicode MS" w:cs="Arial Unicode MS"/>
              <w:b/>
            </w:rPr>
            <w:t>↑</w:t>
          </w:r>
        </w:sdtContent>
      </w:sdt>
    </w:p>
    <w:tbl>
      <w:tblPr>
        <w:tblStyle w:val="aff3"/>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160CD0" w14:paraId="621FF0F0" w14:textId="77777777">
        <w:tc>
          <w:tcPr>
            <w:tcW w:w="9029" w:type="dxa"/>
            <w:shd w:val="clear" w:color="auto" w:fill="D9EAD3"/>
            <w:tcMar>
              <w:top w:w="100" w:type="dxa"/>
              <w:left w:w="100" w:type="dxa"/>
              <w:bottom w:w="100" w:type="dxa"/>
              <w:right w:w="100" w:type="dxa"/>
            </w:tcMar>
          </w:tcPr>
          <w:p w14:paraId="16309DBC" w14:textId="77777777" w:rsidR="008019D3" w:rsidRDefault="00A13660">
            <w:pPr>
              <w:widowControl w:val="0"/>
              <w:spacing w:line="240" w:lineRule="auto"/>
              <w:jc w:val="center"/>
              <w:rPr>
                <w:rFonts w:ascii="Source Sans Pro" w:eastAsia="Source Sans Pro" w:hAnsi="Source Sans Pro" w:cs="Source Sans Pro"/>
              </w:rPr>
            </w:pPr>
            <w:r>
              <w:rPr>
                <w:rFonts w:ascii="Source Sans Pro" w:eastAsia="Source Sans Pro" w:hAnsi="Source Sans Pro" w:cs="Source Sans Pro"/>
              </w:rPr>
              <w:t>Strategija razvoja Grada Koprivnice do 2030.</w:t>
            </w:r>
          </w:p>
        </w:tc>
      </w:tr>
    </w:tbl>
    <w:p w14:paraId="7E6B1780" w14:textId="77777777" w:rsidR="008019D3" w:rsidRDefault="00A13660">
      <w:pPr>
        <w:jc w:val="center"/>
        <w:rPr>
          <w:rFonts w:ascii="Source Sans Pro" w:eastAsia="Source Sans Pro" w:hAnsi="Source Sans Pro" w:cs="Source Sans Pro"/>
        </w:rPr>
      </w:pPr>
      <w:sdt>
        <w:sdtPr>
          <w:tag w:val="goog_rdk_73"/>
          <w:id w:val="-1544903014"/>
        </w:sdtPr>
        <w:sdtEndPr/>
        <w:sdtContent>
          <w:r w:rsidR="007D7E68">
            <w:rPr>
              <w:rFonts w:ascii="Arial Unicode MS" w:eastAsia="Arial Unicode MS" w:hAnsi="Arial Unicode MS" w:cs="Arial Unicode MS"/>
              <w:b/>
            </w:rPr>
            <w:t>↑</w:t>
          </w:r>
        </w:sdtContent>
      </w:sdt>
    </w:p>
    <w:tbl>
      <w:tblPr>
        <w:tblStyle w:val="aff4"/>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160CD0" w14:paraId="39579DB8" w14:textId="77777777">
        <w:tc>
          <w:tcPr>
            <w:tcW w:w="9029" w:type="dxa"/>
            <w:shd w:val="clear" w:color="auto" w:fill="D9EAD3"/>
            <w:tcMar>
              <w:top w:w="100" w:type="dxa"/>
              <w:left w:w="100" w:type="dxa"/>
              <w:bottom w:w="100" w:type="dxa"/>
              <w:right w:w="100" w:type="dxa"/>
            </w:tcMar>
          </w:tcPr>
          <w:p w14:paraId="6D71946A" w14:textId="77777777" w:rsidR="008019D3" w:rsidRDefault="00A13660">
            <w:pPr>
              <w:widowControl w:val="0"/>
              <w:pBdr>
                <w:top w:val="nil"/>
                <w:left w:val="nil"/>
                <w:bottom w:val="nil"/>
                <w:right w:val="nil"/>
                <w:between w:val="nil"/>
              </w:pBdr>
              <w:spacing w:line="240" w:lineRule="auto"/>
              <w:jc w:val="center"/>
              <w:rPr>
                <w:rFonts w:ascii="Source Sans Pro" w:eastAsia="Source Sans Pro" w:hAnsi="Source Sans Pro" w:cs="Source Sans Pro"/>
              </w:rPr>
            </w:pPr>
            <w:r>
              <w:rPr>
                <w:rFonts w:ascii="Source Sans Pro" w:eastAsia="Source Sans Pro" w:hAnsi="Source Sans Pro" w:cs="Source Sans Pro"/>
              </w:rPr>
              <w:t>Akcijski plan energetski i klimatski održivog razvitka (SECAP) Grada Koprivnice</w:t>
            </w:r>
          </w:p>
        </w:tc>
      </w:tr>
      <w:tr w:rsidR="00160CD0" w14:paraId="50860CC3" w14:textId="77777777">
        <w:tc>
          <w:tcPr>
            <w:tcW w:w="9029" w:type="dxa"/>
            <w:shd w:val="clear" w:color="auto" w:fill="D9EAD3"/>
            <w:tcMar>
              <w:top w:w="100" w:type="dxa"/>
              <w:left w:w="100" w:type="dxa"/>
              <w:bottom w:w="100" w:type="dxa"/>
              <w:right w:w="100" w:type="dxa"/>
            </w:tcMar>
          </w:tcPr>
          <w:p w14:paraId="714A7561" w14:textId="77777777" w:rsidR="008019D3" w:rsidRDefault="00A13660">
            <w:pPr>
              <w:jc w:val="center"/>
              <w:rPr>
                <w:rFonts w:ascii="Source Sans Pro" w:eastAsia="Source Sans Pro" w:hAnsi="Source Sans Pro" w:cs="Source Sans Pro"/>
              </w:rPr>
            </w:pPr>
            <w:r>
              <w:rPr>
                <w:rFonts w:ascii="Source Sans Pro" w:eastAsia="Source Sans Pro" w:hAnsi="Source Sans Pro" w:cs="Source Sans Pro"/>
              </w:rPr>
              <w:t>Plan održive mobilnosti Grada Koprivnice - SUMP</w:t>
            </w:r>
          </w:p>
        </w:tc>
      </w:tr>
      <w:tr w:rsidR="00160CD0" w14:paraId="5EA3BEF2" w14:textId="77777777">
        <w:tc>
          <w:tcPr>
            <w:tcW w:w="9029" w:type="dxa"/>
            <w:shd w:val="clear" w:color="auto" w:fill="D9EAD3"/>
            <w:tcMar>
              <w:top w:w="100" w:type="dxa"/>
              <w:left w:w="100" w:type="dxa"/>
              <w:bottom w:w="100" w:type="dxa"/>
              <w:right w:w="100" w:type="dxa"/>
            </w:tcMar>
          </w:tcPr>
          <w:p w14:paraId="41A47EDD" w14:textId="77777777" w:rsidR="008019D3" w:rsidRDefault="00A13660">
            <w:pPr>
              <w:jc w:val="center"/>
              <w:rPr>
                <w:rFonts w:ascii="Source Sans Pro" w:eastAsia="Source Sans Pro" w:hAnsi="Source Sans Pro" w:cs="Source Sans Pro"/>
              </w:rPr>
            </w:pPr>
            <w:r>
              <w:rPr>
                <w:rFonts w:ascii="Source Sans Pro" w:eastAsia="Source Sans Pro" w:hAnsi="Source Sans Pro" w:cs="Source Sans Pro"/>
              </w:rPr>
              <w:t xml:space="preserve">Strategija razvoja turizma Grada Koprivnice i </w:t>
            </w:r>
            <w:r>
              <w:rPr>
                <w:rFonts w:ascii="Source Sans Pro" w:eastAsia="Source Sans Pro" w:hAnsi="Source Sans Pro" w:cs="Source Sans Pro"/>
              </w:rPr>
              <w:t>okolice do 2025. godine</w:t>
            </w:r>
          </w:p>
        </w:tc>
      </w:tr>
    </w:tbl>
    <w:p w14:paraId="4AE141E0" w14:textId="77777777" w:rsidR="008019D3" w:rsidRDefault="008019D3">
      <w:pPr>
        <w:jc w:val="both"/>
        <w:rPr>
          <w:rFonts w:ascii="Source Sans Pro" w:eastAsia="Source Sans Pro" w:hAnsi="Source Sans Pro" w:cs="Source Sans Pro"/>
        </w:rPr>
      </w:pPr>
    </w:p>
    <w:p w14:paraId="3EA900CC"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U nastavku teksta, opisana je usklađenost i način doprinosa strateškim ciljevima Nacionalne razvojne strategije 2030., tablično prikazana usklađenost s posebnim ciljevima Plana razvoja </w:t>
      </w:r>
      <w:r>
        <w:rPr>
          <w:rFonts w:ascii="Source Sans Pro" w:eastAsia="Source Sans Pro" w:hAnsi="Source Sans Pro" w:cs="Source Sans Pro"/>
        </w:rPr>
        <w:lastRenderedPageBreak/>
        <w:t>Koprivničko-križevačke županije za razdoblje 2021.-2027., te opisana usklađenost s relevantnim strateškim dokumentima na razini Europske unije, a koji su vezani uz regionalni i urbani razvoj.</w:t>
      </w:r>
    </w:p>
    <w:p w14:paraId="74906474" w14:textId="77777777" w:rsidR="008019D3" w:rsidRDefault="008019D3">
      <w:pPr>
        <w:jc w:val="both"/>
        <w:rPr>
          <w:rFonts w:ascii="Source Sans Pro" w:eastAsia="Source Sans Pro" w:hAnsi="Source Sans Pro" w:cs="Source Sans Pro"/>
        </w:rPr>
      </w:pPr>
    </w:p>
    <w:p w14:paraId="626AA7E1" w14:textId="77777777" w:rsidR="008019D3" w:rsidRDefault="008019D3">
      <w:pPr>
        <w:jc w:val="both"/>
        <w:rPr>
          <w:rFonts w:ascii="Source Sans Pro" w:eastAsia="Source Sans Pro" w:hAnsi="Source Sans Pro" w:cs="Source Sans Pro"/>
        </w:rPr>
      </w:pPr>
    </w:p>
    <w:p w14:paraId="30B758C0" w14:textId="77777777" w:rsidR="008019D3" w:rsidRDefault="008019D3">
      <w:pPr>
        <w:jc w:val="both"/>
        <w:rPr>
          <w:rFonts w:ascii="Source Sans Pro" w:eastAsia="Source Sans Pro" w:hAnsi="Source Sans Pro" w:cs="Source Sans Pro"/>
        </w:rPr>
      </w:pPr>
    </w:p>
    <w:p w14:paraId="04D49AD1" w14:textId="77777777" w:rsidR="008019D3" w:rsidRDefault="008019D3">
      <w:pPr>
        <w:jc w:val="both"/>
        <w:rPr>
          <w:rFonts w:ascii="Source Sans Pro" w:eastAsia="Source Sans Pro" w:hAnsi="Source Sans Pro" w:cs="Source Sans Pro"/>
        </w:rPr>
      </w:pPr>
    </w:p>
    <w:p w14:paraId="6B43E7F7" w14:textId="77777777" w:rsidR="008019D3" w:rsidRDefault="00A13660">
      <w:pPr>
        <w:pStyle w:val="Naslov2"/>
        <w:widowControl w:val="0"/>
        <w:spacing w:line="240" w:lineRule="auto"/>
      </w:pPr>
      <w:bookmarkStart w:id="17" w:name="_heading=h.2jxsxqh" w:colFirst="0" w:colLast="0"/>
      <w:bookmarkEnd w:id="17"/>
      <w:r>
        <w:t>7.1. Nacionalna razvojna strategija 2030.</w:t>
      </w:r>
    </w:p>
    <w:p w14:paraId="2726D6BC"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Usklađenost sa Nacionalnom razvojnom strategijom do 2030. prikazana je kroz doprinos razvojnim smjerovima i strateškim ciljevima koji se ostvaruje provedbom SRUP-a.</w:t>
      </w:r>
    </w:p>
    <w:p w14:paraId="1808A245"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Provedba Strategije razvoja manjeg Urbanog područja Koprivnica za financijsko razdoblje 2021.-2027. izravno i neizravno doprinosi razvojnim smjerovima i strateškim ciljevima Nacionalne razvojne strategije, a u tekstu niže prikazana je usklađenost:</w:t>
      </w:r>
    </w:p>
    <w:p w14:paraId="1E45FED8" w14:textId="77777777" w:rsidR="008019D3" w:rsidRDefault="008019D3">
      <w:pPr>
        <w:jc w:val="both"/>
        <w:rPr>
          <w:rFonts w:ascii="Source Sans Pro" w:eastAsia="Source Sans Pro" w:hAnsi="Source Sans Pro" w:cs="Source Sans Pro"/>
        </w:rPr>
      </w:pPr>
    </w:p>
    <w:p w14:paraId="7E4E6CC5" w14:textId="77777777" w:rsidR="008019D3" w:rsidRDefault="00A13660">
      <w:pPr>
        <w:jc w:val="both"/>
        <w:rPr>
          <w:rFonts w:ascii="Source Sans Pro" w:eastAsia="Source Sans Pro" w:hAnsi="Source Sans Pro" w:cs="Source Sans Pro"/>
          <w:b/>
          <w:color w:val="096EB3"/>
        </w:rPr>
      </w:pPr>
      <w:r>
        <w:rPr>
          <w:rFonts w:ascii="Source Sans Pro" w:eastAsia="Source Sans Pro" w:hAnsi="Source Sans Pro" w:cs="Source Sans Pro"/>
          <w:b/>
          <w:color w:val="096EB3"/>
        </w:rPr>
        <w:t>I. Razvojni smjer Održivo gospodarstvo i društvo</w:t>
      </w:r>
    </w:p>
    <w:p w14:paraId="21AFCCA3"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Prvom strateškom cilju </w:t>
      </w:r>
      <w:r>
        <w:rPr>
          <w:rFonts w:ascii="Source Sans Pro" w:eastAsia="Source Sans Pro" w:hAnsi="Source Sans Pro" w:cs="Source Sans Pro"/>
          <w:b/>
        </w:rPr>
        <w:t>Konkurentno i inovativno gospodarstvo</w:t>
      </w:r>
      <w:r>
        <w:rPr>
          <w:rFonts w:ascii="Source Sans Pro" w:eastAsia="Source Sans Pro" w:hAnsi="Source Sans Pro" w:cs="Source Sans Pro"/>
        </w:rPr>
        <w:t xml:space="preserve">, Strategija razvoja manjeg Urbanog područja </w:t>
      </w:r>
      <w:r>
        <w:rPr>
          <w:rFonts w:ascii="Source Sans Pro" w:eastAsia="Source Sans Pro" w:hAnsi="Source Sans Pro" w:cs="Source Sans Pro"/>
        </w:rPr>
        <w:t>Koprivnica za financijsko razdoblje 2021.-2027. doprinijet će provedbom posebnog cilja 3.1</w:t>
      </w:r>
      <w:r>
        <w:rPr>
          <w:rFonts w:ascii="Source Sans Pro" w:eastAsia="Source Sans Pro" w:hAnsi="Source Sans Pro" w:cs="Source Sans Pro"/>
          <w:i/>
        </w:rPr>
        <w:t>. Potaknuti nove ideje u razvoju lokalne ekonomije,</w:t>
      </w:r>
      <w:r>
        <w:rPr>
          <w:rFonts w:ascii="Source Sans Pro" w:eastAsia="Source Sans Pro" w:hAnsi="Source Sans Pro" w:cs="Source Sans Pro"/>
        </w:rPr>
        <w:t xml:space="preserve"> u okviru kojeg su planirana ulaganja u infrastrukturu za poduzetništvo dodane vrijednosti i povećanje konkurentnosti poduzetništva. Osim toga, i poseban cilj 4.1. </w:t>
      </w:r>
      <w:r>
        <w:rPr>
          <w:rFonts w:ascii="Source Sans Pro" w:eastAsia="Source Sans Pro" w:hAnsi="Source Sans Pro" w:cs="Source Sans Pro"/>
          <w:i/>
        </w:rPr>
        <w:t>Osigurati raznoliku kulturnu ponudu i pripadajuću infrastrukturu</w:t>
      </w:r>
      <w:r>
        <w:rPr>
          <w:rFonts w:ascii="Source Sans Pro" w:eastAsia="Source Sans Pro" w:hAnsi="Source Sans Pro" w:cs="Source Sans Pro"/>
        </w:rPr>
        <w:t xml:space="preserve"> doprinosi predmetnom strateškom cilju, s obzirom da je poticanje razvoja kulture - kulturnog stvaralaštva, revitalizacije i valorizacija kultu</w:t>
      </w:r>
      <w:r>
        <w:rPr>
          <w:rFonts w:ascii="Source Sans Pro" w:eastAsia="Source Sans Pro" w:hAnsi="Source Sans Pro" w:cs="Source Sans Pro"/>
        </w:rPr>
        <w:t>rne baštine te poticanje kulturnih i kreativnih industrija također jedan od čimbenika konkurentnog i inovativnog gospodarstva.</w:t>
      </w:r>
    </w:p>
    <w:p w14:paraId="704A417C" w14:textId="77777777" w:rsidR="008019D3" w:rsidRDefault="008019D3">
      <w:pPr>
        <w:jc w:val="both"/>
        <w:rPr>
          <w:rFonts w:ascii="Source Sans Pro" w:eastAsia="Source Sans Pro" w:hAnsi="Source Sans Pro" w:cs="Source Sans Pro"/>
          <w:i/>
        </w:rPr>
      </w:pPr>
    </w:p>
    <w:p w14:paraId="6BBF1BB2"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Nadalje, drugom strateškom cilju</w:t>
      </w:r>
      <w:r>
        <w:rPr>
          <w:rFonts w:ascii="Source Sans Pro" w:eastAsia="Source Sans Pro" w:hAnsi="Source Sans Pro" w:cs="Source Sans Pro"/>
          <w:b/>
        </w:rPr>
        <w:t xml:space="preserve"> Obrazovani i zaposleni ljudi,</w:t>
      </w:r>
      <w:r>
        <w:rPr>
          <w:rFonts w:ascii="Source Sans Pro" w:eastAsia="Source Sans Pro" w:hAnsi="Source Sans Pro" w:cs="Source Sans Pro"/>
        </w:rPr>
        <w:t xml:space="preserve"> SRUP doprinosi posebnim ciljem 1.1. </w:t>
      </w:r>
      <w:r>
        <w:rPr>
          <w:rFonts w:ascii="Source Sans Pro" w:eastAsia="Source Sans Pro" w:hAnsi="Source Sans Pro" w:cs="Source Sans Pro"/>
          <w:i/>
        </w:rPr>
        <w:t xml:space="preserve">Uspostaviti cjelovit, pristupačan i kvalitetan sustav odgoja i obrazovanja </w:t>
      </w:r>
      <w:r>
        <w:rPr>
          <w:rFonts w:ascii="Source Sans Pro" w:eastAsia="Source Sans Pro" w:hAnsi="Source Sans Pro" w:cs="Source Sans Pro"/>
        </w:rPr>
        <w:t>kojim se planira unaprjeđenje odgojno-obrazovne infrastrukture na svim razinama te prilagodba obrazovnog sustava potrebama tržišta rada.</w:t>
      </w:r>
    </w:p>
    <w:p w14:paraId="1D965A00" w14:textId="77777777" w:rsidR="008019D3" w:rsidRDefault="008019D3">
      <w:pPr>
        <w:jc w:val="both"/>
        <w:rPr>
          <w:rFonts w:ascii="Source Sans Pro" w:eastAsia="Source Sans Pro" w:hAnsi="Source Sans Pro" w:cs="Source Sans Pro"/>
        </w:rPr>
      </w:pPr>
    </w:p>
    <w:p w14:paraId="2C077FDA"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Trećem strateškom cilju </w:t>
      </w:r>
      <w:r>
        <w:rPr>
          <w:rFonts w:ascii="Source Sans Pro" w:eastAsia="Source Sans Pro" w:hAnsi="Source Sans Pro" w:cs="Source Sans Pro"/>
          <w:b/>
        </w:rPr>
        <w:t xml:space="preserve">Učinkovito i djelotvorno pravosuđe, javna </w:t>
      </w:r>
      <w:r>
        <w:rPr>
          <w:rFonts w:ascii="Source Sans Pro" w:eastAsia="Source Sans Pro" w:hAnsi="Source Sans Pro" w:cs="Source Sans Pro"/>
          <w:b/>
        </w:rPr>
        <w:t>uprava i upravljanje državnom imovinom</w:t>
      </w:r>
      <w:r>
        <w:rPr>
          <w:rFonts w:ascii="Source Sans Pro" w:eastAsia="Source Sans Pro" w:hAnsi="Source Sans Pro" w:cs="Source Sans Pro"/>
        </w:rPr>
        <w:t xml:space="preserve">, SRUP doprinosi provedbom posebnog cilja 2.2. </w:t>
      </w:r>
      <w:r>
        <w:rPr>
          <w:rFonts w:ascii="Source Sans Pro" w:eastAsia="Source Sans Pro" w:hAnsi="Source Sans Pro" w:cs="Source Sans Pro"/>
          <w:i/>
        </w:rPr>
        <w:t xml:space="preserve">Pratiti trendove razvoja digitalne </w:t>
      </w:r>
      <w:proofErr w:type="spellStart"/>
      <w:r>
        <w:rPr>
          <w:rFonts w:ascii="Source Sans Pro" w:eastAsia="Source Sans Pro" w:hAnsi="Source Sans Pro" w:cs="Source Sans Pro"/>
          <w:i/>
        </w:rPr>
        <w:t>povezivosti</w:t>
      </w:r>
      <w:proofErr w:type="spellEnd"/>
      <w:r>
        <w:rPr>
          <w:rFonts w:ascii="Source Sans Pro" w:eastAsia="Source Sans Pro" w:hAnsi="Source Sans Pro" w:cs="Source Sans Pro"/>
          <w:i/>
        </w:rPr>
        <w:t xml:space="preserve"> </w:t>
      </w:r>
      <w:r>
        <w:rPr>
          <w:rFonts w:ascii="Source Sans Pro" w:eastAsia="Source Sans Pro" w:hAnsi="Source Sans Pro" w:cs="Source Sans Pro"/>
        </w:rPr>
        <w:t>kojim su planirane daljnje investicije u digitalizaciju javne uprave na lokalnoj razini stvaranje kompetentne, dostupne i učinkovite javne uprave. Neizravan doprinos trećem strateškom cilju ostvaruje se samom formalnom uspostavom Urbanog područja Koprivnica i provedbom integriranih teritorijalnih ulaganja u kojima je ključna uzajamna suradnja jedinica lokalne samouprave i jačan</w:t>
      </w:r>
      <w:r>
        <w:rPr>
          <w:rFonts w:ascii="Source Sans Pro" w:eastAsia="Source Sans Pro" w:hAnsi="Source Sans Pro" w:cs="Source Sans Pro"/>
        </w:rPr>
        <w:t xml:space="preserve">je njihovih institucionalnih veza. </w:t>
      </w:r>
    </w:p>
    <w:p w14:paraId="36C09D78" w14:textId="77777777" w:rsidR="008019D3" w:rsidRDefault="008019D3">
      <w:pPr>
        <w:jc w:val="both"/>
        <w:rPr>
          <w:rFonts w:ascii="Source Sans Pro" w:eastAsia="Source Sans Pro" w:hAnsi="Source Sans Pro" w:cs="Source Sans Pro"/>
        </w:rPr>
      </w:pPr>
    </w:p>
    <w:p w14:paraId="1665E52E"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Četvrtom strateškom cilju </w:t>
      </w:r>
      <w:r>
        <w:rPr>
          <w:rFonts w:ascii="Source Sans Pro" w:eastAsia="Source Sans Pro" w:hAnsi="Source Sans Pro" w:cs="Source Sans Pro"/>
          <w:b/>
        </w:rPr>
        <w:t>Globalna prepoznatljivost i jačanje međunarodnog položaja i uloge Hrvatske</w:t>
      </w:r>
      <w:r>
        <w:rPr>
          <w:rFonts w:ascii="Source Sans Pro" w:eastAsia="Source Sans Pro" w:hAnsi="Source Sans Pro" w:cs="Source Sans Pro"/>
          <w:b/>
          <w:color w:val="096EB3"/>
        </w:rPr>
        <w:t xml:space="preserve"> </w:t>
      </w:r>
      <w:r>
        <w:rPr>
          <w:rFonts w:ascii="Source Sans Pro" w:eastAsia="Source Sans Pro" w:hAnsi="Source Sans Pro" w:cs="Source Sans Pro"/>
        </w:rPr>
        <w:t xml:space="preserve">provedba SRUP-a doprinosi u kontekstu jačanja međunarodnog položaja Hrvatske valorizacijom </w:t>
      </w:r>
      <w:proofErr w:type="spellStart"/>
      <w:r>
        <w:rPr>
          <w:rFonts w:ascii="Source Sans Pro" w:eastAsia="Source Sans Pro" w:hAnsi="Source Sans Pro" w:cs="Source Sans Pro"/>
        </w:rPr>
        <w:t>geostratrateškog</w:t>
      </w:r>
      <w:proofErr w:type="spellEnd"/>
      <w:r>
        <w:rPr>
          <w:rFonts w:ascii="Source Sans Pro" w:eastAsia="Source Sans Pro" w:hAnsi="Source Sans Pro" w:cs="Source Sans Pro"/>
        </w:rPr>
        <w:t xml:space="preserve"> položaja u idućem razdoblju, prije svega vezano uz dogradnju i modernizaciju dvotračne pruge Rijeka-Budimpešta, odnosno Mediteranskog koridora, koji prolazi Urbanim područjem, čime će Hrvatska postati važnom uvozno-izvoznom točkom za tranzit roba iz </w:t>
      </w:r>
      <w:r>
        <w:rPr>
          <w:rFonts w:ascii="Source Sans Pro" w:eastAsia="Source Sans Pro" w:hAnsi="Source Sans Pro" w:cs="Source Sans Pro"/>
        </w:rPr>
        <w:lastRenderedPageBreak/>
        <w:t>drugih dijelova svijeta na tržište srednje Europe i obrnuto. U strateškom okvir</w:t>
      </w:r>
      <w:r>
        <w:rPr>
          <w:rFonts w:ascii="Source Sans Pro" w:eastAsia="Source Sans Pro" w:hAnsi="Source Sans Pro" w:cs="Source Sans Pro"/>
        </w:rPr>
        <w:t xml:space="preserve">u SRUP-a, predmetna investicija pozicionirana je u okviru posebnog cilja 2.1. </w:t>
      </w:r>
      <w:r>
        <w:rPr>
          <w:rFonts w:ascii="Source Sans Pro" w:eastAsia="Source Sans Pro" w:hAnsi="Source Sans Pro" w:cs="Source Sans Pro"/>
          <w:i/>
        </w:rPr>
        <w:t>Uspostaviti održiv sustav prijevoza</w:t>
      </w:r>
      <w:r>
        <w:rPr>
          <w:rFonts w:ascii="Source Sans Pro" w:eastAsia="Source Sans Pro" w:hAnsi="Source Sans Pro" w:cs="Source Sans Pro"/>
        </w:rPr>
        <w:t xml:space="preserve">. </w:t>
      </w:r>
    </w:p>
    <w:p w14:paraId="5E15CE5B" w14:textId="77777777" w:rsidR="008019D3" w:rsidRDefault="008019D3">
      <w:pPr>
        <w:jc w:val="both"/>
        <w:rPr>
          <w:rFonts w:ascii="Source Sans Pro" w:eastAsia="Source Sans Pro" w:hAnsi="Source Sans Pro" w:cs="Source Sans Pro"/>
        </w:rPr>
      </w:pPr>
    </w:p>
    <w:p w14:paraId="059A5F31"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b/>
          <w:color w:val="096EB3"/>
        </w:rPr>
        <w:t xml:space="preserve">II. Razvojni smjer Jačanje otpornosti na krize </w:t>
      </w:r>
    </w:p>
    <w:p w14:paraId="0E427E05"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Petom strateškom cilju </w:t>
      </w:r>
      <w:r>
        <w:rPr>
          <w:rFonts w:ascii="Source Sans Pro" w:eastAsia="Source Sans Pro" w:hAnsi="Source Sans Pro" w:cs="Source Sans Pro"/>
          <w:b/>
        </w:rPr>
        <w:t>Zdrav, aktivan i kvalitetan život</w:t>
      </w:r>
      <w:r>
        <w:rPr>
          <w:rFonts w:ascii="Source Sans Pro" w:eastAsia="Source Sans Pro" w:hAnsi="Source Sans Pro" w:cs="Source Sans Pro"/>
          <w:b/>
          <w:color w:val="096EB3"/>
        </w:rPr>
        <w:t xml:space="preserve"> </w:t>
      </w:r>
      <w:r>
        <w:rPr>
          <w:rFonts w:ascii="Source Sans Pro" w:eastAsia="Source Sans Pro" w:hAnsi="Source Sans Pro" w:cs="Source Sans Pro"/>
        </w:rPr>
        <w:t xml:space="preserve">SRUP doprinosi kroz dva posebna cilja: </w:t>
      </w:r>
      <w:r>
        <w:rPr>
          <w:rFonts w:ascii="Source Sans Pro" w:eastAsia="Source Sans Pro" w:hAnsi="Source Sans Pro" w:cs="Source Sans Pro"/>
          <w:i/>
        </w:rPr>
        <w:t>1.3. Ojačati društvenu inkluziju i skrb za stanovnike</w:t>
      </w:r>
      <w:r>
        <w:rPr>
          <w:rFonts w:ascii="Source Sans Pro" w:eastAsia="Source Sans Pro" w:hAnsi="Source Sans Pro" w:cs="Source Sans Pro"/>
        </w:rPr>
        <w:t xml:space="preserve"> u okviru kojeg su planirane aktivnosti unaprjeđenja zdravstvene i socijalne zaštite stanovnika, te posebnim ciljem </w:t>
      </w:r>
      <w:r>
        <w:rPr>
          <w:rFonts w:ascii="Source Sans Pro" w:eastAsia="Source Sans Pro" w:hAnsi="Source Sans Pro" w:cs="Source Sans Pro"/>
          <w:i/>
        </w:rPr>
        <w:t xml:space="preserve">4.2. Osigurati dostupnost sportskih sadržaja </w:t>
      </w:r>
      <w:r>
        <w:rPr>
          <w:rFonts w:ascii="Source Sans Pro" w:eastAsia="Source Sans Pro" w:hAnsi="Source Sans Pro" w:cs="Source Sans Pro"/>
        </w:rPr>
        <w:t>čija je svrha unaprjeđenje sportsko-rekreacijske infrastrukture i ravnomjerni razvoj sportskih sadržaja.</w:t>
      </w:r>
    </w:p>
    <w:p w14:paraId="27E94788" w14:textId="77777777" w:rsidR="008019D3" w:rsidRDefault="008019D3">
      <w:pPr>
        <w:jc w:val="both"/>
        <w:rPr>
          <w:rFonts w:ascii="Source Sans Pro" w:eastAsia="Source Sans Pro" w:hAnsi="Source Sans Pro" w:cs="Source Sans Pro"/>
          <w:b/>
          <w:color w:val="096EB3"/>
        </w:rPr>
      </w:pPr>
    </w:p>
    <w:p w14:paraId="3B69EB59"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b/>
        </w:rPr>
        <w:t>Demografska revitalizacija i bolji položaj obitelji</w:t>
      </w:r>
      <w:r>
        <w:rPr>
          <w:rFonts w:ascii="Source Sans Pro" w:eastAsia="Source Sans Pro" w:hAnsi="Source Sans Pro" w:cs="Source Sans Pro"/>
        </w:rPr>
        <w:t>, šesti</w:t>
      </w:r>
      <w:r>
        <w:rPr>
          <w:rFonts w:ascii="Source Sans Pro" w:eastAsia="Source Sans Pro" w:hAnsi="Source Sans Pro" w:cs="Source Sans Pro"/>
          <w:color w:val="096EB3"/>
        </w:rPr>
        <w:t xml:space="preserve"> </w:t>
      </w:r>
      <w:r>
        <w:rPr>
          <w:rFonts w:ascii="Source Sans Pro" w:eastAsia="Source Sans Pro" w:hAnsi="Source Sans Pro" w:cs="Source Sans Pro"/>
        </w:rPr>
        <w:t>strateški cilj Nacionalne razvojne strategije u potpunosti je usklađen s posebnim ciljem 1.2. SRUP-a</w:t>
      </w:r>
      <w:r>
        <w:rPr>
          <w:rFonts w:ascii="Source Sans Pro" w:eastAsia="Source Sans Pro" w:hAnsi="Source Sans Pro" w:cs="Source Sans Pro"/>
          <w:i/>
        </w:rPr>
        <w:t xml:space="preserve"> Potaknuti demografsku revitalizaciju</w:t>
      </w:r>
      <w:r>
        <w:rPr>
          <w:rFonts w:ascii="Source Sans Pro" w:eastAsia="Source Sans Pro" w:hAnsi="Source Sans Pro" w:cs="Source Sans Pro"/>
        </w:rPr>
        <w:t xml:space="preserve"> i usmjeren na ublažavanje negativnih demografskih trendova i stvaranje poticajnog okruženja za mlade obitelji. </w:t>
      </w:r>
    </w:p>
    <w:p w14:paraId="69767EFC" w14:textId="77777777" w:rsidR="008019D3" w:rsidRDefault="008019D3">
      <w:pPr>
        <w:jc w:val="both"/>
        <w:rPr>
          <w:rFonts w:ascii="Source Sans Pro" w:eastAsia="Source Sans Pro" w:hAnsi="Source Sans Pro" w:cs="Source Sans Pro"/>
          <w:b/>
          <w:color w:val="096EB3"/>
        </w:rPr>
      </w:pPr>
    </w:p>
    <w:p w14:paraId="01F27898"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b/>
          <w:color w:val="096EB3"/>
        </w:rPr>
        <w:t>III. Razvojni smjer Zelena i digitalna tranzicija</w:t>
      </w:r>
    </w:p>
    <w:p w14:paraId="4E091A09"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Strateškom cilju 8 NRS-a, </w:t>
      </w:r>
      <w:r>
        <w:rPr>
          <w:rFonts w:ascii="Source Sans Pro" w:eastAsia="Source Sans Pro" w:hAnsi="Source Sans Pro" w:cs="Source Sans Pro"/>
          <w:b/>
        </w:rPr>
        <w:t>Ekološka i energetska tranzicija za klimatsku neutralnost</w:t>
      </w:r>
      <w:r>
        <w:rPr>
          <w:rFonts w:ascii="Source Sans Pro" w:eastAsia="Source Sans Pro" w:hAnsi="Source Sans Pro" w:cs="Source Sans Pro"/>
          <w:b/>
          <w:color w:val="096EB3"/>
        </w:rPr>
        <w:t xml:space="preserve"> </w:t>
      </w:r>
      <w:r>
        <w:rPr>
          <w:rFonts w:ascii="Source Sans Pro" w:eastAsia="Source Sans Pro" w:hAnsi="Source Sans Pro" w:cs="Source Sans Pro"/>
        </w:rPr>
        <w:t xml:space="preserve">provedba SRUP-a doprinosi realizacijom posebnog cilja 2.3. </w:t>
      </w:r>
      <w:r>
        <w:rPr>
          <w:rFonts w:ascii="Source Sans Pro" w:eastAsia="Source Sans Pro" w:hAnsi="Source Sans Pro" w:cs="Source Sans Pro"/>
          <w:i/>
        </w:rPr>
        <w:t xml:space="preserve">Unaprijediti infrastrukturne sustave i uspostaviti cjelovit sustav gospodarenja otpadom, </w:t>
      </w:r>
      <w:r>
        <w:rPr>
          <w:rFonts w:ascii="Source Sans Pro" w:eastAsia="Source Sans Pro" w:hAnsi="Source Sans Pro" w:cs="Source Sans Pro"/>
        </w:rPr>
        <w:t xml:space="preserve">te posebnim ciljem 3.2. </w:t>
      </w:r>
      <w:r>
        <w:rPr>
          <w:rFonts w:ascii="Source Sans Pro" w:eastAsia="Source Sans Pro" w:hAnsi="Source Sans Pro" w:cs="Source Sans Pro"/>
          <w:i/>
        </w:rPr>
        <w:t xml:space="preserve">Pratiti trendove zelenog i održivog razvoja </w:t>
      </w:r>
      <w:r>
        <w:rPr>
          <w:rFonts w:ascii="Source Sans Pro" w:eastAsia="Source Sans Pro" w:hAnsi="Source Sans Pro" w:cs="Source Sans Pro"/>
        </w:rPr>
        <w:t xml:space="preserve">u okviru kojih je planirano sustavno gospodarenje otpadom i izgradnja funkcionalne i zelene infrastrukture na cijelom Urbanom području, te općenito ulaganje u ekološku i energetsku tranziciju i povećanje kvalitete urbanog okoliša. </w:t>
      </w:r>
    </w:p>
    <w:p w14:paraId="4E38BBAA" w14:textId="77777777" w:rsidR="008019D3" w:rsidRDefault="008019D3">
      <w:pPr>
        <w:jc w:val="both"/>
        <w:rPr>
          <w:rFonts w:ascii="Source Sans Pro" w:eastAsia="Source Sans Pro" w:hAnsi="Source Sans Pro" w:cs="Source Sans Pro"/>
          <w:i/>
        </w:rPr>
      </w:pPr>
    </w:p>
    <w:p w14:paraId="718444EB"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Strategija razvoja manjeg Urbanog područja Koprivnica za financijsko razdoblje 2021.-2027. strateškom cilju 9 NRS-a</w:t>
      </w:r>
      <w:r>
        <w:rPr>
          <w:rFonts w:ascii="Source Sans Pro" w:eastAsia="Source Sans Pro" w:hAnsi="Source Sans Pro" w:cs="Source Sans Pro"/>
          <w:b/>
        </w:rPr>
        <w:t xml:space="preserve"> Samodostatnost u hrani i razvoj bio gospodarstva</w:t>
      </w:r>
      <w:r>
        <w:rPr>
          <w:rFonts w:ascii="Source Sans Pro" w:eastAsia="Source Sans Pro" w:hAnsi="Source Sans Pro" w:cs="Source Sans Pro"/>
          <w:b/>
          <w:color w:val="096EB3"/>
        </w:rPr>
        <w:t xml:space="preserve"> </w:t>
      </w:r>
      <w:r>
        <w:rPr>
          <w:rFonts w:ascii="Source Sans Pro" w:eastAsia="Source Sans Pro" w:hAnsi="Source Sans Pro" w:cs="Source Sans Pro"/>
        </w:rPr>
        <w:t xml:space="preserve">doprinosi kroz poseban cilj </w:t>
      </w:r>
      <w:r>
        <w:rPr>
          <w:rFonts w:ascii="Source Sans Pro" w:eastAsia="Source Sans Pro" w:hAnsi="Source Sans Pro" w:cs="Source Sans Pro"/>
          <w:i/>
        </w:rPr>
        <w:t xml:space="preserve">3.1. Potaknuti nove ideje u razvoju lokalne ekonomije </w:t>
      </w:r>
      <w:r>
        <w:rPr>
          <w:rFonts w:ascii="Source Sans Pro" w:eastAsia="Source Sans Pro" w:hAnsi="Source Sans Pro" w:cs="Source Sans Pro"/>
        </w:rPr>
        <w:t>gdje su u kontekstu povećanja konkurentnosti poduzetništva planirane aktivnosti usmjerene na razvoj  poljoprivrede.</w:t>
      </w:r>
    </w:p>
    <w:p w14:paraId="7A54D53E" w14:textId="77777777" w:rsidR="008019D3" w:rsidRDefault="008019D3">
      <w:pPr>
        <w:jc w:val="both"/>
        <w:rPr>
          <w:rFonts w:ascii="Source Sans Pro" w:eastAsia="Source Sans Pro" w:hAnsi="Source Sans Pro" w:cs="Source Sans Pro"/>
        </w:rPr>
      </w:pPr>
    </w:p>
    <w:p w14:paraId="23859EB1"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b/>
        </w:rPr>
        <w:t>Održiva mobilnost</w:t>
      </w:r>
      <w:r>
        <w:rPr>
          <w:rFonts w:ascii="Source Sans Pro" w:eastAsia="Source Sans Pro" w:hAnsi="Source Sans Pro" w:cs="Source Sans Pro"/>
        </w:rPr>
        <w:t xml:space="preserve">, deseti strateški cilj Nacionalne razvojne strategije, u fokusu je i Strategije razvoja manjeg Urbanog područja Koprivnica za financijsko razdoblje 2021.-2027. i definirano posebnim ciljem 2.1. </w:t>
      </w:r>
      <w:r>
        <w:rPr>
          <w:rFonts w:ascii="Source Sans Pro" w:eastAsia="Source Sans Pro" w:hAnsi="Source Sans Pro" w:cs="Source Sans Pro"/>
          <w:i/>
        </w:rPr>
        <w:t xml:space="preserve">Uspostaviti održiv sustav prijevoza </w:t>
      </w:r>
      <w:r>
        <w:rPr>
          <w:rFonts w:ascii="Source Sans Pro" w:eastAsia="Source Sans Pro" w:hAnsi="Source Sans Pro" w:cs="Source Sans Pro"/>
        </w:rPr>
        <w:t xml:space="preserve">u kojem je naglasak na održivoj urbanoj mobilnosti, ekološki prihvatljivim i alternativnim oblicima prijevoza. </w:t>
      </w:r>
    </w:p>
    <w:p w14:paraId="5825A6D2" w14:textId="77777777" w:rsidR="008019D3" w:rsidRDefault="008019D3">
      <w:pPr>
        <w:jc w:val="both"/>
        <w:rPr>
          <w:rFonts w:ascii="Source Sans Pro" w:eastAsia="Source Sans Pro" w:hAnsi="Source Sans Pro" w:cs="Source Sans Pro"/>
        </w:rPr>
      </w:pPr>
    </w:p>
    <w:p w14:paraId="377D9ACF"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Nadalje, poseban cilj 2.2. </w:t>
      </w:r>
      <w:r>
        <w:rPr>
          <w:rFonts w:ascii="Source Sans Pro" w:eastAsia="Source Sans Pro" w:hAnsi="Source Sans Pro" w:cs="Source Sans Pro"/>
          <w:i/>
        </w:rPr>
        <w:t xml:space="preserve">Pratiti trendove razvoja digitalne </w:t>
      </w:r>
      <w:proofErr w:type="spellStart"/>
      <w:r>
        <w:rPr>
          <w:rFonts w:ascii="Source Sans Pro" w:eastAsia="Source Sans Pro" w:hAnsi="Source Sans Pro" w:cs="Source Sans Pro"/>
          <w:i/>
        </w:rPr>
        <w:t>povezivosti</w:t>
      </w:r>
      <w:proofErr w:type="spellEnd"/>
      <w:r>
        <w:rPr>
          <w:rFonts w:ascii="Source Sans Pro" w:eastAsia="Source Sans Pro" w:hAnsi="Source Sans Pro" w:cs="Source Sans Pro"/>
        </w:rPr>
        <w:t xml:space="preserve"> usklađen je sa strateškim ciljem 11 NRS-a </w:t>
      </w:r>
      <w:r>
        <w:rPr>
          <w:rFonts w:ascii="Source Sans Pro" w:eastAsia="Source Sans Pro" w:hAnsi="Source Sans Pro" w:cs="Source Sans Pro"/>
          <w:b/>
        </w:rPr>
        <w:t>Digitalna tranzicija društva i gospodarstva</w:t>
      </w:r>
      <w:r>
        <w:rPr>
          <w:rFonts w:ascii="Source Sans Pro" w:eastAsia="Source Sans Pro" w:hAnsi="Source Sans Pro" w:cs="Source Sans Pro"/>
          <w:b/>
          <w:color w:val="096EB3"/>
        </w:rPr>
        <w:t xml:space="preserve"> </w:t>
      </w:r>
      <w:r>
        <w:rPr>
          <w:rFonts w:ascii="Source Sans Pro" w:eastAsia="Source Sans Pro" w:hAnsi="Source Sans Pro" w:cs="Source Sans Pro"/>
        </w:rPr>
        <w:t>gdje je poseban naglasak stavljen na ujednačeni razvoj širokopojasnih elektroničkih komunikacijskih mreža na prostoru cijelog Urbanog područja Koprivnica.</w:t>
      </w:r>
    </w:p>
    <w:p w14:paraId="68A8CCD7" w14:textId="77777777" w:rsidR="008019D3" w:rsidRDefault="008019D3">
      <w:pPr>
        <w:jc w:val="both"/>
        <w:rPr>
          <w:rFonts w:ascii="Source Sans Pro" w:eastAsia="Source Sans Pro" w:hAnsi="Source Sans Pro" w:cs="Source Sans Pro"/>
        </w:rPr>
      </w:pPr>
    </w:p>
    <w:p w14:paraId="2EC7458C"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b/>
          <w:color w:val="096EB3"/>
        </w:rPr>
        <w:t>IV. Razvojni smjer Ravnomjeran regionalni razvoj</w:t>
      </w:r>
      <w:r>
        <w:rPr>
          <w:rFonts w:ascii="Source Sans Pro" w:eastAsia="Source Sans Pro" w:hAnsi="Source Sans Pro" w:cs="Source Sans Pro"/>
        </w:rPr>
        <w:t xml:space="preserve"> </w:t>
      </w:r>
    </w:p>
    <w:p w14:paraId="2DC3E5DA"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Provedba SRUP-a doprinijet će strateškom cilju 12 </w:t>
      </w:r>
      <w:r>
        <w:rPr>
          <w:rFonts w:ascii="Source Sans Pro" w:eastAsia="Source Sans Pro" w:hAnsi="Source Sans Pro" w:cs="Source Sans Pro"/>
          <w:b/>
        </w:rPr>
        <w:t>Razvoj potpomognutih područja i područja s razvojnim posebnostima</w:t>
      </w:r>
      <w:r>
        <w:rPr>
          <w:rFonts w:ascii="Source Sans Pro" w:eastAsia="Source Sans Pro" w:hAnsi="Source Sans Pro" w:cs="Source Sans Pro"/>
          <w:b/>
          <w:color w:val="096EB3"/>
        </w:rPr>
        <w:t xml:space="preserve"> </w:t>
      </w:r>
      <w:r>
        <w:rPr>
          <w:rFonts w:ascii="Source Sans Pro" w:eastAsia="Source Sans Pro" w:hAnsi="Source Sans Pro" w:cs="Source Sans Pro"/>
        </w:rPr>
        <w:t>s obzirom da će ulaganjima biti obuhvaćene jedinice lokalne samouprave u II. i III. razvojnoj skupini prema indeksu razvijenosti.</w:t>
      </w:r>
    </w:p>
    <w:p w14:paraId="4F559571" w14:textId="77777777" w:rsidR="008019D3" w:rsidRDefault="008019D3">
      <w:pPr>
        <w:jc w:val="both"/>
        <w:rPr>
          <w:rFonts w:ascii="Source Sans Pro" w:eastAsia="Source Sans Pro" w:hAnsi="Source Sans Pro" w:cs="Source Sans Pro"/>
        </w:rPr>
      </w:pPr>
    </w:p>
    <w:p w14:paraId="2152E133"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lastRenderedPageBreak/>
        <w:t>Završno, s posljednjim strateškim ciljem NRS-a,</w:t>
      </w:r>
      <w:r>
        <w:rPr>
          <w:rFonts w:ascii="Source Sans Pro" w:eastAsia="Source Sans Pro" w:hAnsi="Source Sans Pro" w:cs="Source Sans Pro"/>
          <w:b/>
        </w:rPr>
        <w:t xml:space="preserve"> Jačanje regionalne konkurentnosti,</w:t>
      </w:r>
      <w:r>
        <w:rPr>
          <w:rFonts w:ascii="Source Sans Pro" w:eastAsia="Source Sans Pro" w:hAnsi="Source Sans Pro" w:cs="Source Sans Pro"/>
        </w:rPr>
        <w:t xml:space="preserve"> SRUP je usklađen provedbom posebnih ciljeva </w:t>
      </w:r>
      <w:r>
        <w:rPr>
          <w:rFonts w:ascii="Source Sans Pro" w:eastAsia="Source Sans Pro" w:hAnsi="Source Sans Pro" w:cs="Source Sans Pro"/>
          <w:i/>
        </w:rPr>
        <w:t xml:space="preserve">2.1. Uspostaviti održiv sustav prijevoza, 2.2. Pratiti trendove razvoja digitalne </w:t>
      </w:r>
      <w:proofErr w:type="spellStart"/>
      <w:r>
        <w:rPr>
          <w:rFonts w:ascii="Source Sans Pro" w:eastAsia="Source Sans Pro" w:hAnsi="Source Sans Pro" w:cs="Source Sans Pro"/>
          <w:i/>
        </w:rPr>
        <w:t>povezivosti</w:t>
      </w:r>
      <w:proofErr w:type="spellEnd"/>
      <w:r>
        <w:rPr>
          <w:rFonts w:ascii="Source Sans Pro" w:eastAsia="Source Sans Pro" w:hAnsi="Source Sans Pro" w:cs="Source Sans Pro"/>
          <w:i/>
        </w:rPr>
        <w:t xml:space="preserve"> i 3.2. Pratiti trendove zelenog i održivog razvoja</w:t>
      </w:r>
      <w:r>
        <w:rPr>
          <w:rFonts w:ascii="Source Sans Pro" w:eastAsia="Source Sans Pro" w:hAnsi="Source Sans Pro" w:cs="Source Sans Pro"/>
        </w:rPr>
        <w:t>.</w:t>
      </w:r>
    </w:p>
    <w:p w14:paraId="03963081" w14:textId="77777777" w:rsidR="008019D3" w:rsidRDefault="008019D3">
      <w:pPr>
        <w:jc w:val="both"/>
        <w:rPr>
          <w:rFonts w:ascii="Source Sans Pro" w:eastAsia="Source Sans Pro" w:hAnsi="Source Sans Pro" w:cs="Source Sans Pro"/>
        </w:rPr>
      </w:pPr>
    </w:p>
    <w:p w14:paraId="33CF8993" w14:textId="77777777" w:rsidR="008019D3" w:rsidRDefault="008019D3">
      <w:pPr>
        <w:jc w:val="both"/>
        <w:rPr>
          <w:rFonts w:ascii="Source Sans Pro" w:eastAsia="Source Sans Pro" w:hAnsi="Source Sans Pro" w:cs="Source Sans Pro"/>
        </w:rPr>
      </w:pPr>
    </w:p>
    <w:p w14:paraId="3BDD9588" w14:textId="77777777" w:rsidR="008019D3" w:rsidRDefault="00A13660">
      <w:pPr>
        <w:pStyle w:val="Naslov2"/>
      </w:pPr>
      <w:bookmarkStart w:id="18" w:name="_heading=h.z337ya" w:colFirst="0" w:colLast="0"/>
      <w:bookmarkEnd w:id="18"/>
      <w:r>
        <w:t>7.2. Plan razvoja Koprivničko-križevačke županije za razdoblje 2021.-2027.</w:t>
      </w:r>
    </w:p>
    <w:p w14:paraId="3EBE6709" w14:textId="77777777" w:rsidR="008019D3" w:rsidRDefault="00A13660">
      <w:pPr>
        <w:jc w:val="both"/>
        <w:rPr>
          <w:rFonts w:ascii="Source Sans Pro" w:eastAsia="Source Sans Pro" w:hAnsi="Source Sans Pro" w:cs="Source Sans Pro"/>
          <w:i/>
        </w:rPr>
        <w:sectPr w:rsidR="008019D3">
          <w:headerReference w:type="default" r:id="rId15"/>
          <w:footerReference w:type="default" r:id="rId16"/>
          <w:pgSz w:w="11909" w:h="16834"/>
          <w:pgMar w:top="1417" w:right="1417" w:bottom="1417" w:left="1417" w:header="720" w:footer="720" w:gutter="0"/>
          <w:pgNumType w:start="0"/>
          <w:cols w:space="720"/>
          <w:titlePg/>
        </w:sectPr>
      </w:pPr>
      <w:r>
        <w:rPr>
          <w:rFonts w:ascii="Source Sans Pro" w:eastAsia="Source Sans Pro" w:hAnsi="Source Sans Pro" w:cs="Source Sans Pro"/>
        </w:rPr>
        <w:t xml:space="preserve">Strategija razvoja manjeg Urbanog područja Koprivnica za financijsko razdoblje 2021.-2027. usklađena je s Planom razvoja Koprivničko-križevačke županije kao nadređenim strateškim aktom na razini županije. SRUP i Plan razvoja Koprivničko-križevačke županije u definiranim ciljevima gotovo se u potpunosti preklapaju, a distinkcija između akata vidljiva je jedino u okviru prioriteta 1.4. Plinofikacija. Tablica niže prikazuje usklađenost prioriteta javnih politika SRUP-a i ciljeva županijskog Plana razvoja. </w:t>
      </w:r>
    </w:p>
    <w:p w14:paraId="29839BF0" w14:textId="77777777" w:rsidR="008019D3" w:rsidRDefault="00A13660">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Tablica 3 Prikaz usklađenosti SRUP-a s Planom razvoja Koprivničko-križevačke županije za razdoblje 2021.-2027.</w:t>
      </w:r>
    </w:p>
    <w:tbl>
      <w:tblPr>
        <w:tblStyle w:val="aff5"/>
        <w:tblW w:w="153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231"/>
        <w:gridCol w:w="4263"/>
        <w:gridCol w:w="578"/>
        <w:gridCol w:w="578"/>
        <w:gridCol w:w="577"/>
        <w:gridCol w:w="577"/>
        <w:gridCol w:w="577"/>
        <w:gridCol w:w="577"/>
        <w:gridCol w:w="577"/>
        <w:gridCol w:w="577"/>
        <w:gridCol w:w="577"/>
        <w:gridCol w:w="577"/>
        <w:gridCol w:w="577"/>
        <w:gridCol w:w="577"/>
        <w:gridCol w:w="577"/>
        <w:gridCol w:w="577"/>
        <w:gridCol w:w="577"/>
        <w:gridCol w:w="577"/>
        <w:gridCol w:w="577"/>
      </w:tblGrid>
      <w:tr w:rsidR="00160CD0" w14:paraId="1ED05E08" w14:textId="77777777">
        <w:trPr>
          <w:trHeight w:val="450"/>
          <w:jc w:val="center"/>
        </w:trPr>
        <w:tc>
          <w:tcPr>
            <w:tcW w:w="15305" w:type="dxa"/>
            <w:gridSpan w:val="19"/>
            <w:tcBorders>
              <w:top w:val="single" w:sz="6" w:space="0" w:color="FFFFFF"/>
              <w:left w:val="single" w:sz="6" w:space="0" w:color="FFFFFF"/>
              <w:bottom w:val="single" w:sz="6" w:space="0" w:color="FFFFFF"/>
              <w:right w:val="single" w:sz="6" w:space="0" w:color="FFFFFF"/>
            </w:tcBorders>
            <w:shd w:val="clear" w:color="auto" w:fill="096EB3"/>
            <w:tcMar>
              <w:top w:w="0" w:type="dxa"/>
              <w:left w:w="0" w:type="dxa"/>
              <w:bottom w:w="0" w:type="dxa"/>
              <w:right w:w="0" w:type="dxa"/>
            </w:tcMar>
            <w:vAlign w:val="center"/>
          </w:tcPr>
          <w:p w14:paraId="39020D98"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Povezanost strateškog okvira s ciljevima iz Plana razvoja Koprivničko-križevačke županije za razdoblje 2021. - 2027. godine</w:t>
            </w:r>
          </w:p>
        </w:tc>
      </w:tr>
      <w:tr w:rsidR="00160CD0" w14:paraId="53C450A4" w14:textId="77777777">
        <w:trPr>
          <w:trHeight w:val="405"/>
          <w:jc w:val="center"/>
        </w:trPr>
        <w:tc>
          <w:tcPr>
            <w:tcW w:w="5494" w:type="dxa"/>
            <w:gridSpan w:val="2"/>
            <w:vMerge w:val="restart"/>
            <w:tcBorders>
              <w:top w:val="single" w:sz="6" w:space="0" w:color="FFFFFF"/>
              <w:left w:val="single" w:sz="6" w:space="0" w:color="FFFFFF"/>
              <w:bottom w:val="single" w:sz="6" w:space="0" w:color="FFFFFF"/>
              <w:right w:val="single" w:sz="6" w:space="0" w:color="FFFFFF"/>
            </w:tcBorders>
            <w:shd w:val="clear" w:color="auto" w:fill="EFEFEF"/>
            <w:tcMar>
              <w:top w:w="0" w:type="dxa"/>
              <w:left w:w="0" w:type="dxa"/>
              <w:bottom w:w="0" w:type="dxa"/>
              <w:right w:w="0" w:type="dxa"/>
            </w:tcMar>
            <w:vAlign w:val="center"/>
          </w:tcPr>
          <w:p w14:paraId="3AB41C44" w14:textId="77777777" w:rsidR="008019D3" w:rsidRDefault="00A13660">
            <w:pPr>
              <w:widowControl w:val="0"/>
              <w:jc w:val="center"/>
              <w:rPr>
                <w:rFonts w:ascii="Source Sans Pro" w:eastAsia="Source Sans Pro" w:hAnsi="Source Sans Pro" w:cs="Source Sans Pro"/>
                <w:b/>
                <w:color w:val="096EB3"/>
                <w:sz w:val="28"/>
                <w:szCs w:val="28"/>
              </w:rPr>
            </w:pPr>
            <w:r>
              <w:rPr>
                <w:rFonts w:ascii="Source Sans Pro" w:eastAsia="Source Sans Pro" w:hAnsi="Source Sans Pro" w:cs="Source Sans Pro"/>
                <w:b/>
                <w:color w:val="096EB3"/>
                <w:sz w:val="28"/>
                <w:szCs w:val="28"/>
              </w:rPr>
              <w:t xml:space="preserve">Strategija </w:t>
            </w:r>
            <w:r>
              <w:rPr>
                <w:rFonts w:ascii="Source Sans Pro" w:eastAsia="Source Sans Pro" w:hAnsi="Source Sans Pro" w:cs="Source Sans Pro"/>
                <w:b/>
                <w:color w:val="096EB3"/>
                <w:sz w:val="28"/>
                <w:szCs w:val="28"/>
              </w:rPr>
              <w:t>razvoja manjeg urbanog područja Koprivnica 2021. - 2027.</w:t>
            </w:r>
          </w:p>
        </w:tc>
        <w:tc>
          <w:tcPr>
            <w:tcW w:w="9811" w:type="dxa"/>
            <w:gridSpan w:val="17"/>
            <w:tcBorders>
              <w:top w:val="single" w:sz="6" w:space="0" w:color="FFFFFF"/>
              <w:left w:val="single" w:sz="6" w:space="0" w:color="FFFFFF"/>
              <w:bottom w:val="single" w:sz="6" w:space="0" w:color="FFFFFF"/>
              <w:right w:val="single" w:sz="6" w:space="0" w:color="FFFFFF"/>
            </w:tcBorders>
            <w:shd w:val="clear" w:color="auto" w:fill="EFEFEF"/>
            <w:tcMar>
              <w:top w:w="100" w:type="dxa"/>
              <w:left w:w="100" w:type="dxa"/>
              <w:bottom w:w="100" w:type="dxa"/>
              <w:right w:w="100" w:type="dxa"/>
            </w:tcMar>
          </w:tcPr>
          <w:p w14:paraId="2AAD41DC" w14:textId="77777777" w:rsidR="008019D3" w:rsidRDefault="00A13660">
            <w:pPr>
              <w:widowControl w:val="0"/>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Plan razvoja Koprivničko- županije 2021. - 2027.</w:t>
            </w:r>
          </w:p>
        </w:tc>
      </w:tr>
      <w:tr w:rsidR="00160CD0" w14:paraId="4682A325" w14:textId="77777777">
        <w:trPr>
          <w:trHeight w:val="1020"/>
          <w:jc w:val="center"/>
        </w:trPr>
        <w:tc>
          <w:tcPr>
            <w:tcW w:w="5494" w:type="dxa"/>
            <w:gridSpan w:val="2"/>
            <w:vMerge/>
            <w:tcBorders>
              <w:top w:val="single" w:sz="6" w:space="0" w:color="FFFFFF"/>
              <w:left w:val="single" w:sz="6" w:space="0" w:color="FFFFFF"/>
              <w:bottom w:val="single" w:sz="6" w:space="0" w:color="FFFFFF"/>
              <w:right w:val="single" w:sz="6" w:space="0" w:color="FFFFFF"/>
            </w:tcBorders>
            <w:shd w:val="clear" w:color="auto" w:fill="EFEFEF"/>
            <w:tcMar>
              <w:top w:w="0" w:type="dxa"/>
              <w:left w:w="0" w:type="dxa"/>
              <w:bottom w:w="0" w:type="dxa"/>
              <w:right w:w="0" w:type="dxa"/>
            </w:tcMar>
            <w:vAlign w:val="center"/>
          </w:tcPr>
          <w:p w14:paraId="2D567481" w14:textId="77777777" w:rsidR="008019D3" w:rsidRDefault="008019D3">
            <w:pPr>
              <w:widowControl w:val="0"/>
              <w:pBdr>
                <w:top w:val="nil"/>
                <w:left w:val="nil"/>
                <w:bottom w:val="nil"/>
                <w:right w:val="nil"/>
                <w:between w:val="nil"/>
              </w:pBdr>
              <w:rPr>
                <w:rFonts w:ascii="Source Sans Pro" w:eastAsia="Source Sans Pro" w:hAnsi="Source Sans Pro" w:cs="Source Sans Pro"/>
                <w:b/>
                <w:sz w:val="24"/>
                <w:szCs w:val="24"/>
              </w:rPr>
            </w:pPr>
          </w:p>
        </w:tc>
        <w:tc>
          <w:tcPr>
            <w:tcW w:w="2310" w:type="dxa"/>
            <w:gridSpan w:val="4"/>
            <w:tcBorders>
              <w:top w:val="single" w:sz="6" w:space="0" w:color="FFFFFF"/>
              <w:left w:val="single" w:sz="6"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8C032EE" w14:textId="77777777" w:rsidR="008019D3" w:rsidRDefault="00A13660">
            <w:pPr>
              <w:widowControl w:val="0"/>
              <w:jc w:val="center"/>
              <w:rPr>
                <w:rFonts w:ascii="Source Sans Pro" w:eastAsia="Source Sans Pro" w:hAnsi="Source Sans Pro" w:cs="Source Sans Pro"/>
                <w:b/>
              </w:rPr>
            </w:pPr>
            <w:r>
              <w:rPr>
                <w:rFonts w:ascii="Source Sans Pro" w:eastAsia="Source Sans Pro" w:hAnsi="Source Sans Pro" w:cs="Source Sans Pro"/>
                <w:b/>
              </w:rPr>
              <w:t>Povezanija županija kružnog gospodarstva</w:t>
            </w:r>
          </w:p>
        </w:tc>
        <w:tc>
          <w:tcPr>
            <w:tcW w:w="3462" w:type="dxa"/>
            <w:gridSpan w:val="6"/>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06ECBE6" w14:textId="77777777" w:rsidR="008019D3" w:rsidRDefault="00A13660">
            <w:pPr>
              <w:widowControl w:val="0"/>
              <w:jc w:val="center"/>
              <w:rPr>
                <w:rFonts w:ascii="Source Sans Pro" w:eastAsia="Source Sans Pro" w:hAnsi="Source Sans Pro" w:cs="Source Sans Pro"/>
                <w:b/>
              </w:rPr>
            </w:pPr>
            <w:r>
              <w:rPr>
                <w:rFonts w:ascii="Source Sans Pro" w:eastAsia="Source Sans Pro" w:hAnsi="Source Sans Pro" w:cs="Source Sans Pro"/>
                <w:b/>
              </w:rPr>
              <w:t>Socijalno osjetljiva županija</w:t>
            </w:r>
          </w:p>
        </w:tc>
        <w:tc>
          <w:tcPr>
            <w:tcW w:w="4039" w:type="dxa"/>
            <w:gridSpan w:val="7"/>
            <w:tcBorders>
              <w:top w:val="single" w:sz="8" w:space="0" w:color="FFFFFF"/>
              <w:left w:val="single" w:sz="8" w:space="0" w:color="FFFFFF"/>
              <w:bottom w:val="single" w:sz="8" w:space="0" w:color="FFFFFF"/>
              <w:right w:val="single" w:sz="8" w:space="0" w:color="FFFFFF"/>
            </w:tcBorders>
            <w:shd w:val="clear" w:color="auto" w:fill="EFEFEF"/>
            <w:vAlign w:val="center"/>
          </w:tcPr>
          <w:p w14:paraId="2590FE90" w14:textId="77777777" w:rsidR="008019D3" w:rsidRDefault="00A13660">
            <w:pPr>
              <w:widowControl w:val="0"/>
              <w:jc w:val="center"/>
              <w:rPr>
                <w:rFonts w:ascii="Source Sans Pro" w:eastAsia="Source Sans Pro" w:hAnsi="Source Sans Pro" w:cs="Source Sans Pro"/>
                <w:b/>
              </w:rPr>
            </w:pPr>
            <w:r>
              <w:rPr>
                <w:rFonts w:ascii="Source Sans Pro" w:eastAsia="Source Sans Pro" w:hAnsi="Source Sans Pro" w:cs="Source Sans Pro"/>
                <w:b/>
              </w:rPr>
              <w:t>Pametna i zelena županija</w:t>
            </w:r>
          </w:p>
        </w:tc>
      </w:tr>
      <w:tr w:rsidR="00160CD0" w14:paraId="02598A19" w14:textId="77777777">
        <w:trPr>
          <w:trHeight w:val="299"/>
          <w:jc w:val="center"/>
        </w:trPr>
        <w:tc>
          <w:tcPr>
            <w:tcW w:w="5494" w:type="dxa"/>
            <w:gridSpan w:val="2"/>
            <w:vMerge/>
            <w:tcBorders>
              <w:top w:val="single" w:sz="6" w:space="0" w:color="FFFFFF"/>
              <w:left w:val="single" w:sz="6" w:space="0" w:color="FFFFFF"/>
              <w:bottom w:val="single" w:sz="6" w:space="0" w:color="FFFFFF"/>
              <w:right w:val="single" w:sz="6" w:space="0" w:color="FFFFFF"/>
            </w:tcBorders>
            <w:shd w:val="clear" w:color="auto" w:fill="EFEFEF"/>
            <w:tcMar>
              <w:top w:w="0" w:type="dxa"/>
              <w:left w:w="0" w:type="dxa"/>
              <w:bottom w:w="0" w:type="dxa"/>
              <w:right w:w="0" w:type="dxa"/>
            </w:tcMar>
            <w:vAlign w:val="center"/>
          </w:tcPr>
          <w:p w14:paraId="1CB98B33" w14:textId="77777777" w:rsidR="008019D3" w:rsidRDefault="008019D3">
            <w:pPr>
              <w:widowControl w:val="0"/>
              <w:pBdr>
                <w:top w:val="nil"/>
                <w:left w:val="nil"/>
                <w:bottom w:val="nil"/>
                <w:right w:val="nil"/>
                <w:between w:val="nil"/>
              </w:pBdr>
              <w:rPr>
                <w:rFonts w:ascii="Source Sans Pro" w:eastAsia="Source Sans Pro" w:hAnsi="Source Sans Pro" w:cs="Source Sans Pro"/>
                <w:b/>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51DE551"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 xml:space="preserve"> P1.1.</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6F31A56" w14:textId="77777777" w:rsidR="008019D3" w:rsidRDefault="00A13660">
            <w:pPr>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 xml:space="preserve">P1.2. </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7461AC7" w14:textId="77777777" w:rsidR="008019D3" w:rsidRDefault="00A13660">
            <w:pPr>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P1.3.</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77E0D59" w14:textId="77777777" w:rsidR="008019D3" w:rsidRDefault="00A13660">
            <w:pPr>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P.1.4.</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9D2ECFE"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P2.1.</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BDAA810"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P2.2.</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E6E34D8"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P2.3.</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4EE23CC"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P2.4.</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EE04770"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P2.5.</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D21771E"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P2.6.</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7E3953C"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P3.1.</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0E108BE"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P3.2.</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4195B3C"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P3.3.</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BCDCA29"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P3.4.</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0D17E09"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P3.5.</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FDCCB66"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P3.6.</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47407BC" w14:textId="77777777" w:rsidR="008019D3" w:rsidRDefault="00A13660">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P3.7.</w:t>
            </w:r>
          </w:p>
        </w:tc>
      </w:tr>
      <w:tr w:rsidR="00160CD0" w14:paraId="17DB98D7" w14:textId="77777777">
        <w:trPr>
          <w:trHeight w:val="246"/>
          <w:jc w:val="center"/>
        </w:trPr>
        <w:tc>
          <w:tcPr>
            <w:tcW w:w="1231" w:type="dxa"/>
            <w:vMerge w:val="restart"/>
            <w:tcBorders>
              <w:top w:val="single" w:sz="6"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013898B" w14:textId="77777777" w:rsidR="008019D3" w:rsidRDefault="00A13660">
            <w:pPr>
              <w:widowControl w:val="0"/>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Vitalno područje</w:t>
            </w:r>
          </w:p>
        </w:tc>
        <w:tc>
          <w:tcPr>
            <w:tcW w:w="4263" w:type="dxa"/>
            <w:tcBorders>
              <w:top w:val="single" w:sz="6"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89076A2"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Uspostaviti cjelovit, pristupačan i kvalitetan sustav odgoja i obrazovanja</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9240D39"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71C44E3" w14:textId="77777777" w:rsidR="008019D3" w:rsidRDefault="008019D3">
            <w:pPr>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28B71A4" w14:textId="77777777" w:rsidR="008019D3" w:rsidRDefault="008019D3">
            <w:pPr>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A934465" w14:textId="77777777" w:rsidR="008019D3" w:rsidRDefault="008019D3">
            <w:pPr>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EB3A9CA"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D8585B9"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14:paraId="5667CDC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74EB87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2069CC5"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2B9039C"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6ECC73E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348744E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446B1F9E"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CA8D819"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4771FE8"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90FE58A"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1E5CC4D" w14:textId="77777777" w:rsidR="008019D3" w:rsidRDefault="008019D3">
            <w:pPr>
              <w:widowControl w:val="0"/>
              <w:jc w:val="center"/>
              <w:rPr>
                <w:rFonts w:ascii="Source Sans Pro" w:eastAsia="Source Sans Pro" w:hAnsi="Source Sans Pro" w:cs="Source Sans Pro"/>
                <w:b/>
                <w:sz w:val="16"/>
                <w:szCs w:val="16"/>
              </w:rPr>
            </w:pPr>
          </w:p>
        </w:tc>
      </w:tr>
      <w:tr w:rsidR="00160CD0" w14:paraId="101D7C31" w14:textId="77777777">
        <w:trPr>
          <w:trHeight w:val="480"/>
          <w:jc w:val="center"/>
        </w:trPr>
        <w:tc>
          <w:tcPr>
            <w:tcW w:w="1231" w:type="dxa"/>
            <w:vMerge/>
            <w:tcBorders>
              <w:top w:val="single" w:sz="6"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E83351D" w14:textId="77777777" w:rsidR="008019D3" w:rsidRDefault="008019D3">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A997E89"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Potaknuti demografsku revitalizaciju</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D984848"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619A4F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0DA2AB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CA47A2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CEE15D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14:paraId="44C78D86"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68D3A0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2F7EB0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C00F04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B0F4B48"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4C7E16D"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31FC50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4D65A62"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E564E5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3007A62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307D5A58"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3FF9C56" w14:textId="77777777" w:rsidR="008019D3" w:rsidRDefault="008019D3">
            <w:pPr>
              <w:widowControl w:val="0"/>
              <w:jc w:val="center"/>
              <w:rPr>
                <w:rFonts w:ascii="Source Sans Pro" w:eastAsia="Source Sans Pro" w:hAnsi="Source Sans Pro" w:cs="Source Sans Pro"/>
                <w:b/>
                <w:sz w:val="16"/>
                <w:szCs w:val="16"/>
              </w:rPr>
            </w:pPr>
          </w:p>
        </w:tc>
      </w:tr>
      <w:tr w:rsidR="00160CD0" w14:paraId="6E495B2F" w14:textId="77777777">
        <w:trPr>
          <w:trHeight w:val="510"/>
          <w:jc w:val="center"/>
        </w:trPr>
        <w:tc>
          <w:tcPr>
            <w:tcW w:w="1231" w:type="dxa"/>
            <w:vMerge/>
            <w:tcBorders>
              <w:top w:val="single" w:sz="6"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6321B52" w14:textId="77777777" w:rsidR="008019D3" w:rsidRDefault="008019D3">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B4F097B"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Ojačati društvenu </w:t>
            </w:r>
            <w:r>
              <w:rPr>
                <w:rFonts w:ascii="Source Sans Pro" w:eastAsia="Source Sans Pro" w:hAnsi="Source Sans Pro" w:cs="Source Sans Pro"/>
                <w:sz w:val="18"/>
                <w:szCs w:val="18"/>
              </w:rPr>
              <w:t>inkluziju i skrb za stanovnike</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22B94B8"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CF512EF"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0E44E9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1A7D9B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14:paraId="6F56FED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77A7582"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FFAF77C"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14:paraId="49F5223E"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C2F885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68DD642"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2A61705A"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7200662"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22A1C7B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3376FFA9"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73AC3DE"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247914CF"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4201819" w14:textId="77777777" w:rsidR="008019D3" w:rsidRDefault="008019D3">
            <w:pPr>
              <w:widowControl w:val="0"/>
              <w:jc w:val="center"/>
              <w:rPr>
                <w:rFonts w:ascii="Source Sans Pro" w:eastAsia="Source Sans Pro" w:hAnsi="Source Sans Pro" w:cs="Source Sans Pro"/>
                <w:b/>
                <w:sz w:val="16"/>
                <w:szCs w:val="16"/>
              </w:rPr>
            </w:pPr>
          </w:p>
        </w:tc>
      </w:tr>
      <w:tr w:rsidR="00160CD0" w14:paraId="22A39602" w14:textId="77777777">
        <w:trPr>
          <w:trHeight w:val="495"/>
          <w:jc w:val="center"/>
        </w:trPr>
        <w:tc>
          <w:tcPr>
            <w:tcW w:w="1231" w:type="dxa"/>
            <w:vMerge w:val="restart"/>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F3C0DB1" w14:textId="77777777" w:rsidR="008019D3" w:rsidRDefault="00A13660">
            <w:pPr>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Funkcionalno područje</w:t>
            </w: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DE5FD45"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Uspostaviti održiv sustav prijevoza</w:t>
            </w:r>
          </w:p>
        </w:tc>
        <w:tc>
          <w:tcPr>
            <w:tcW w:w="578"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14:paraId="4B31FBDC"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797FED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D174DDF"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2135BD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BB67236"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148632D"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11192DC"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A3BCFC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39EAE3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98DE179"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30FBDF8"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DF792DC"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6DC9CB8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190EC9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FD0C60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6748DEEA"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19CACF1" w14:textId="77777777" w:rsidR="008019D3" w:rsidRDefault="008019D3">
            <w:pPr>
              <w:widowControl w:val="0"/>
              <w:jc w:val="center"/>
              <w:rPr>
                <w:rFonts w:ascii="Source Sans Pro" w:eastAsia="Source Sans Pro" w:hAnsi="Source Sans Pro" w:cs="Source Sans Pro"/>
                <w:b/>
                <w:sz w:val="16"/>
                <w:szCs w:val="16"/>
              </w:rPr>
            </w:pPr>
          </w:p>
        </w:tc>
      </w:tr>
      <w:tr w:rsidR="00160CD0" w14:paraId="1F0FDCEF" w14:textId="77777777">
        <w:trPr>
          <w:trHeight w:val="465"/>
          <w:jc w:val="center"/>
        </w:trPr>
        <w:tc>
          <w:tcPr>
            <w:tcW w:w="1231" w:type="dxa"/>
            <w:vMerge/>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8BE9953" w14:textId="77777777" w:rsidR="008019D3" w:rsidRDefault="008019D3">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30CF3BF"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Pratiti trendove razvoja digitalne </w:t>
            </w:r>
            <w:proofErr w:type="spellStart"/>
            <w:r>
              <w:rPr>
                <w:rFonts w:ascii="Source Sans Pro" w:eastAsia="Source Sans Pro" w:hAnsi="Source Sans Pro" w:cs="Source Sans Pro"/>
                <w:sz w:val="18"/>
                <w:szCs w:val="18"/>
              </w:rPr>
              <w:t>povezivosti</w:t>
            </w:r>
            <w:proofErr w:type="spellEnd"/>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2EFC41F"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14:paraId="2343BC05"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890CEB9"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6579746"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953533D"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CAD19D6"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7C4F5F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A1BF82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E0C466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7F529B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134E44F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3CB7CE4F"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27270B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2B5BB37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7FFB31D"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2787612A"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FA74507" w14:textId="77777777" w:rsidR="008019D3" w:rsidRDefault="008019D3">
            <w:pPr>
              <w:widowControl w:val="0"/>
              <w:jc w:val="center"/>
              <w:rPr>
                <w:rFonts w:ascii="Source Sans Pro" w:eastAsia="Source Sans Pro" w:hAnsi="Source Sans Pro" w:cs="Source Sans Pro"/>
                <w:b/>
                <w:sz w:val="16"/>
                <w:szCs w:val="16"/>
              </w:rPr>
            </w:pPr>
          </w:p>
        </w:tc>
      </w:tr>
      <w:tr w:rsidR="00160CD0" w14:paraId="0B1B439F" w14:textId="77777777">
        <w:trPr>
          <w:trHeight w:val="270"/>
          <w:jc w:val="center"/>
        </w:trPr>
        <w:tc>
          <w:tcPr>
            <w:tcW w:w="1231" w:type="dxa"/>
            <w:vMerge/>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E9B89ED" w14:textId="77777777" w:rsidR="008019D3" w:rsidRDefault="008019D3">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0071F6A"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Unaprijediti infrastrukturne sustave i uspostaviti </w:t>
            </w:r>
            <w:r>
              <w:rPr>
                <w:rFonts w:ascii="Source Sans Pro" w:eastAsia="Source Sans Pro" w:hAnsi="Source Sans Pro" w:cs="Source Sans Pro"/>
                <w:sz w:val="18"/>
                <w:szCs w:val="18"/>
              </w:rPr>
              <w:t>cjelovit sustav za gospodarenje otpadom</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C4D08F0"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25CBA8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14:paraId="0A6C90A2"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1F5443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94594C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D6A01CC"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6D3B59E"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2EB455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6CF02E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EAE2C08"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3ADC14E2"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14:paraId="281A041C"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14:paraId="091C702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2306602E"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46A49569"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3304A8AC"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4C7ABEB" w14:textId="77777777" w:rsidR="008019D3" w:rsidRDefault="008019D3">
            <w:pPr>
              <w:widowControl w:val="0"/>
              <w:jc w:val="center"/>
              <w:rPr>
                <w:rFonts w:ascii="Source Sans Pro" w:eastAsia="Source Sans Pro" w:hAnsi="Source Sans Pro" w:cs="Source Sans Pro"/>
                <w:b/>
                <w:sz w:val="16"/>
                <w:szCs w:val="16"/>
              </w:rPr>
            </w:pPr>
          </w:p>
        </w:tc>
      </w:tr>
      <w:tr w:rsidR="00160CD0" w14:paraId="77FAC624" w14:textId="77777777">
        <w:trPr>
          <w:trHeight w:val="495"/>
          <w:jc w:val="center"/>
        </w:trPr>
        <w:tc>
          <w:tcPr>
            <w:tcW w:w="1231" w:type="dxa"/>
            <w:vMerge w:val="restart"/>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FFDD7CC" w14:textId="77777777" w:rsidR="008019D3" w:rsidRDefault="00A13660">
            <w:pPr>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Razvijeno područje</w:t>
            </w: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84C66F4"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Potaknuti nove ideje u razvoju lokalne ekonomije</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616812B"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866495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718EFC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2B30585"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8E7BEE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D942419"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739AE0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AD6C978"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CFBC28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162AF4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14:paraId="11EA0DFC"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B2726F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80E578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14:paraId="293FA2D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955F33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415F21F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9A632E0" w14:textId="77777777" w:rsidR="008019D3" w:rsidRDefault="008019D3">
            <w:pPr>
              <w:widowControl w:val="0"/>
              <w:jc w:val="center"/>
              <w:rPr>
                <w:rFonts w:ascii="Source Sans Pro" w:eastAsia="Source Sans Pro" w:hAnsi="Source Sans Pro" w:cs="Source Sans Pro"/>
                <w:b/>
                <w:sz w:val="16"/>
                <w:szCs w:val="16"/>
              </w:rPr>
            </w:pPr>
          </w:p>
        </w:tc>
      </w:tr>
      <w:tr w:rsidR="00160CD0" w14:paraId="11B914C5" w14:textId="77777777">
        <w:trPr>
          <w:trHeight w:val="525"/>
          <w:jc w:val="center"/>
        </w:trPr>
        <w:tc>
          <w:tcPr>
            <w:tcW w:w="1231" w:type="dxa"/>
            <w:vMerge/>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A903C33" w14:textId="77777777" w:rsidR="008019D3" w:rsidRDefault="008019D3">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A626ABC"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Pratiti trendove zelenog i održivog razvoja</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CA591F3"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6DD0772"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873771C"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0AD26B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DB3278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CFF3E5A"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707EF4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672E53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0CF21F9"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5574EDB"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11791C1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6E36C9AF"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46E43509"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3BD37ADA"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14:paraId="3B1CDC3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14:paraId="5D389D0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FEC9265" w14:textId="77777777" w:rsidR="008019D3" w:rsidRDefault="008019D3">
            <w:pPr>
              <w:widowControl w:val="0"/>
              <w:jc w:val="center"/>
              <w:rPr>
                <w:rFonts w:ascii="Source Sans Pro" w:eastAsia="Source Sans Pro" w:hAnsi="Source Sans Pro" w:cs="Source Sans Pro"/>
                <w:b/>
                <w:sz w:val="16"/>
                <w:szCs w:val="16"/>
              </w:rPr>
            </w:pPr>
          </w:p>
        </w:tc>
      </w:tr>
      <w:tr w:rsidR="00160CD0" w14:paraId="629B1723" w14:textId="77777777">
        <w:trPr>
          <w:trHeight w:val="12"/>
          <w:jc w:val="center"/>
        </w:trPr>
        <w:tc>
          <w:tcPr>
            <w:tcW w:w="1231" w:type="dxa"/>
            <w:vMerge w:val="restart"/>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45E8883" w14:textId="77777777" w:rsidR="008019D3" w:rsidRDefault="00A13660">
            <w:pPr>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Sadržajno područje </w:t>
            </w: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9A7ACE2"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Osigurati raznoliku </w:t>
            </w:r>
            <w:r>
              <w:rPr>
                <w:rFonts w:ascii="Source Sans Pro" w:eastAsia="Source Sans Pro" w:hAnsi="Source Sans Pro" w:cs="Source Sans Pro"/>
                <w:sz w:val="18"/>
                <w:szCs w:val="18"/>
              </w:rPr>
              <w:t>kulturnu ponudu i pripadajuću infrastrukturu</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0A022C8"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A6333D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AC88935"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A44A8BE"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70A6FD8"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6717DC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AF1DEC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BFC62B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5C62F77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14:paraId="5BBB8D68"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452CA31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C78F70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27A8B8CE"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EC68FB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283B033"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410B7D2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0CC2457" w14:textId="77777777" w:rsidR="008019D3" w:rsidRDefault="008019D3">
            <w:pPr>
              <w:widowControl w:val="0"/>
              <w:jc w:val="center"/>
              <w:rPr>
                <w:rFonts w:ascii="Source Sans Pro" w:eastAsia="Source Sans Pro" w:hAnsi="Source Sans Pro" w:cs="Source Sans Pro"/>
                <w:b/>
                <w:sz w:val="16"/>
                <w:szCs w:val="16"/>
              </w:rPr>
            </w:pPr>
          </w:p>
        </w:tc>
      </w:tr>
      <w:tr w:rsidR="00160CD0" w14:paraId="5302498F" w14:textId="77777777">
        <w:trPr>
          <w:trHeight w:val="525"/>
          <w:jc w:val="center"/>
        </w:trPr>
        <w:tc>
          <w:tcPr>
            <w:tcW w:w="1231" w:type="dxa"/>
            <w:vMerge/>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2D38B87" w14:textId="77777777" w:rsidR="008019D3" w:rsidRDefault="008019D3">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389CB6E0" w14:textId="77777777" w:rsidR="008019D3" w:rsidRDefault="00A13660">
            <w:pPr>
              <w:rPr>
                <w:rFonts w:ascii="Source Sans Pro" w:eastAsia="Source Sans Pro" w:hAnsi="Source Sans Pro" w:cs="Source Sans Pro"/>
                <w:sz w:val="18"/>
                <w:szCs w:val="18"/>
              </w:rPr>
            </w:pPr>
            <w:r>
              <w:rPr>
                <w:rFonts w:ascii="Source Sans Pro" w:eastAsia="Source Sans Pro" w:hAnsi="Source Sans Pro" w:cs="Source Sans Pro"/>
                <w:sz w:val="18"/>
                <w:szCs w:val="18"/>
              </w:rPr>
              <w:t>Osigurati dostupnost sportskih i ostalih društvenih sadržaja</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F207A87" w14:textId="77777777" w:rsidR="008019D3" w:rsidRDefault="008019D3">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4C096E0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0CDD1A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12F039AD"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24E1650F"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75EEC7AA"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46EAF14"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053F88E2"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14:paraId="7172E7D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14:paraId="60343316"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4D98BE10"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77C05B4D"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297BA3F7"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074E127A"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9277A55"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5A8CE891" w14:textId="77777777" w:rsidR="008019D3" w:rsidRDefault="008019D3">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14:paraId="6AC2ECC6" w14:textId="77777777" w:rsidR="008019D3" w:rsidRDefault="008019D3">
            <w:pPr>
              <w:widowControl w:val="0"/>
              <w:jc w:val="center"/>
              <w:rPr>
                <w:rFonts w:ascii="Source Sans Pro" w:eastAsia="Source Sans Pro" w:hAnsi="Source Sans Pro" w:cs="Source Sans Pro"/>
                <w:b/>
                <w:sz w:val="16"/>
                <w:szCs w:val="16"/>
              </w:rPr>
            </w:pPr>
          </w:p>
        </w:tc>
      </w:tr>
    </w:tbl>
    <w:p w14:paraId="19CCE6CA" w14:textId="77777777" w:rsidR="008019D3" w:rsidRDefault="00A13660">
      <w:pPr>
        <w:jc w:val="both"/>
        <w:rPr>
          <w:rFonts w:ascii="Source Sans Pro" w:eastAsia="Source Sans Pro" w:hAnsi="Source Sans Pro" w:cs="Source Sans Pro"/>
          <w:i/>
          <w:sz w:val="20"/>
          <w:szCs w:val="20"/>
        </w:rPr>
        <w:sectPr w:rsidR="008019D3">
          <w:pgSz w:w="16834" w:h="11909" w:orient="landscape"/>
          <w:pgMar w:top="1440" w:right="1440" w:bottom="1440" w:left="1440" w:header="720" w:footer="720" w:gutter="0"/>
          <w:cols w:space="720"/>
        </w:sectPr>
      </w:pPr>
      <w:r>
        <w:rPr>
          <w:rFonts w:ascii="Source Sans Pro" w:eastAsia="Source Sans Pro" w:hAnsi="Source Sans Pro" w:cs="Source Sans Pro"/>
          <w:i/>
          <w:sz w:val="20"/>
          <w:szCs w:val="20"/>
        </w:rPr>
        <w:t>Izvor: izrada autora</w:t>
      </w:r>
    </w:p>
    <w:p w14:paraId="64BEA62D" w14:textId="77777777" w:rsidR="008019D3" w:rsidRDefault="00A13660">
      <w:pPr>
        <w:pStyle w:val="Naslov2"/>
      </w:pPr>
      <w:bookmarkStart w:id="19" w:name="_heading=h.3j2qqm3" w:colFirst="0" w:colLast="0"/>
      <w:bookmarkEnd w:id="19"/>
      <w:r>
        <w:lastRenderedPageBreak/>
        <w:t>7.3. EU strateški dokumenti</w:t>
      </w:r>
    </w:p>
    <w:p w14:paraId="00FA018A"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Osim usklađenosti s nacionalnim </w:t>
      </w:r>
      <w:r>
        <w:rPr>
          <w:rFonts w:ascii="Source Sans Pro" w:eastAsia="Source Sans Pro" w:hAnsi="Source Sans Pro" w:cs="Source Sans Pro"/>
        </w:rPr>
        <w:t>strateškim dokumentima hijerarhijski višeg ranga, Strategija razvoja manjeg Urbanog područja Koprivnica za financijsko razdoblje 2021.-2027. doprinosi relevantnim strateškim aktima na razini Europske unije - Europskom zelenom planu, EU Teritorijalnoj agendi 2030, Urbanoj agendi te Novoj Povelji iz Leipziga.</w:t>
      </w:r>
    </w:p>
    <w:p w14:paraId="1219C1E9" w14:textId="77777777" w:rsidR="008019D3" w:rsidRDefault="00A13660">
      <w:pPr>
        <w:numPr>
          <w:ilvl w:val="0"/>
          <w:numId w:val="1"/>
        </w:numPr>
        <w:jc w:val="both"/>
        <w:rPr>
          <w:rFonts w:ascii="Source Sans Pro" w:eastAsia="Source Sans Pro" w:hAnsi="Source Sans Pro" w:cs="Source Sans Pro"/>
          <w:color w:val="000000"/>
        </w:rPr>
      </w:pPr>
      <w:r>
        <w:rPr>
          <w:rFonts w:ascii="Source Sans Pro" w:eastAsia="Source Sans Pro" w:hAnsi="Source Sans Pro" w:cs="Source Sans Pro"/>
          <w:b/>
          <w:color w:val="000000"/>
        </w:rPr>
        <w:t>Europski zeleni plan</w:t>
      </w:r>
      <w:r>
        <w:rPr>
          <w:rFonts w:ascii="Source Sans Pro" w:eastAsia="Source Sans Pro" w:hAnsi="Source Sans Pro" w:cs="Source Sans Pro"/>
          <w:color w:val="000000"/>
        </w:rPr>
        <w:t xml:space="preserve"> strateški je plan Europske komisije za postizanje klimatske neutralnosti Europske unije do 2050. godine koji predviđa mjere za unaprjeđenje učinkovitosti resursa i tranzicije ka čistom i kružnom gospodarstvu, s ciljem zaustavljanja klimatskih promjena, obnove bioraznolikosti i smanjenja onečišćenja. Predviđene mjere SRUP-a u okviru posebnog cilja </w:t>
      </w:r>
      <w:r>
        <w:rPr>
          <w:rFonts w:ascii="Source Sans Pro" w:eastAsia="Source Sans Pro" w:hAnsi="Source Sans Pro" w:cs="Source Sans Pro"/>
          <w:i/>
          <w:color w:val="000000"/>
        </w:rPr>
        <w:t xml:space="preserve">2.3. Unaprijediti infrastrukturne sustave i uspostaviti cjelovit sustav za gospodarenje otpadom </w:t>
      </w:r>
      <w:r>
        <w:rPr>
          <w:rFonts w:ascii="Source Sans Pro" w:eastAsia="Source Sans Pro" w:hAnsi="Source Sans Pro" w:cs="Source Sans Pro"/>
          <w:color w:val="000000"/>
        </w:rPr>
        <w:t xml:space="preserve">odgovaraju ciljevima zelenog plana u kontekstu sustavnog </w:t>
      </w:r>
      <w:r>
        <w:rPr>
          <w:rFonts w:ascii="Source Sans Pro" w:eastAsia="Source Sans Pro" w:hAnsi="Source Sans Pro" w:cs="Source Sans Pro"/>
        </w:rPr>
        <w:t>gospodare</w:t>
      </w:r>
      <w:r>
        <w:rPr>
          <w:rFonts w:ascii="Source Sans Pro" w:eastAsia="Source Sans Pro" w:hAnsi="Source Sans Pro" w:cs="Source Sans Pro"/>
        </w:rPr>
        <w:t>nja</w:t>
      </w:r>
      <w:r>
        <w:rPr>
          <w:rFonts w:ascii="Source Sans Pro" w:eastAsia="Source Sans Pro" w:hAnsi="Source Sans Pro" w:cs="Source Sans Pro"/>
          <w:color w:val="000000"/>
        </w:rPr>
        <w:t xml:space="preserve"> otpadom i izgradnje funkcionalne i zelene infrastrukture, a doprinos SRUP-a Europskom zelenom planu razvidna je i u cilju </w:t>
      </w:r>
      <w:r>
        <w:rPr>
          <w:rFonts w:ascii="Source Sans Pro" w:eastAsia="Source Sans Pro" w:hAnsi="Source Sans Pro" w:cs="Source Sans Pro"/>
          <w:i/>
          <w:color w:val="000000"/>
        </w:rPr>
        <w:t>3.2. Pratiti trendove zelenog i održivog razvoja</w:t>
      </w:r>
      <w:r>
        <w:rPr>
          <w:rFonts w:ascii="Source Sans Pro" w:eastAsia="Source Sans Pro" w:hAnsi="Source Sans Pro" w:cs="Source Sans Pro"/>
          <w:color w:val="000000"/>
        </w:rPr>
        <w:t>, u okviru kojeg su planirana ulaganja u ekološku i energetsku tranziciju te povećanje kvalitete urbanog okoliša kroz praćenje i zaštitu okoliša. Osim toga, neizravan doprinos ostvarit će se ulaganjem u poslovnu i kulturnu infrastrukturu, koja su planirana prvenstveno kroz obnovu i prenamjenu postojećih objekata, a manje kroz gradnju no</w:t>
      </w:r>
      <w:r>
        <w:rPr>
          <w:rFonts w:ascii="Source Sans Pro" w:eastAsia="Source Sans Pro" w:hAnsi="Source Sans Pro" w:cs="Source Sans Pro"/>
          <w:color w:val="000000"/>
        </w:rPr>
        <w:t xml:space="preserve">vih. </w:t>
      </w:r>
    </w:p>
    <w:p w14:paraId="0130B2A9" w14:textId="77777777" w:rsidR="008019D3" w:rsidRDefault="00A13660">
      <w:pPr>
        <w:numPr>
          <w:ilvl w:val="0"/>
          <w:numId w:val="1"/>
        </w:numPr>
        <w:jc w:val="both"/>
        <w:rPr>
          <w:rFonts w:ascii="Source Sans Pro" w:eastAsia="Source Sans Pro" w:hAnsi="Source Sans Pro" w:cs="Source Sans Pro"/>
        </w:rPr>
      </w:pPr>
      <w:r>
        <w:rPr>
          <w:rFonts w:ascii="Source Sans Pro" w:eastAsia="Source Sans Pro" w:hAnsi="Source Sans Pro" w:cs="Source Sans Pro"/>
          <w:b/>
        </w:rPr>
        <w:t>EU Teritorijalna agenda 2030.</w:t>
      </w:r>
      <w:r>
        <w:rPr>
          <w:rFonts w:ascii="Source Sans Pro" w:eastAsia="Source Sans Pro" w:hAnsi="Source Sans Pro" w:cs="Source Sans Pro"/>
        </w:rPr>
        <w:t xml:space="preserve"> strateški je dokument čiji je cilj jačanje teritorijalne kohezije, odnosno osiguravanje uravnoteženog razvoja Unije. Teritorijalna agenda na isti način kao i SRUP prepoznaje izazove koji proizlaze iz nejednake razvijenosti područja - razlike u kvaliteti života, dostupnosti javnih usluga, dinamike tržište rada i gospodarskog razvoja itd. Prioriteti EU Teritorijalne agende 2030 - PRAVEDNA EUROPA koja nudi perspektivu svim mjestima i ljudima i ZELENA EUROPA koja štiti osnovne životne potrebe i oblikuje društv</w:t>
      </w:r>
      <w:r>
        <w:rPr>
          <w:rFonts w:ascii="Source Sans Pro" w:eastAsia="Source Sans Pro" w:hAnsi="Source Sans Pro" w:cs="Source Sans Pro"/>
        </w:rPr>
        <w:t>enu koheziju, usklađeni su s prioritetima SRUP-a.</w:t>
      </w:r>
    </w:p>
    <w:p w14:paraId="4442A00D" w14:textId="77777777" w:rsidR="008019D3" w:rsidRDefault="00A13660">
      <w:pPr>
        <w:numPr>
          <w:ilvl w:val="0"/>
          <w:numId w:val="1"/>
        </w:numPr>
        <w:jc w:val="both"/>
        <w:rPr>
          <w:rFonts w:ascii="Source Sans Pro" w:eastAsia="Source Sans Pro" w:hAnsi="Source Sans Pro" w:cs="Source Sans Pro"/>
        </w:rPr>
      </w:pPr>
      <w:r>
        <w:rPr>
          <w:rFonts w:ascii="Source Sans Pro" w:eastAsia="Source Sans Pro" w:hAnsi="Source Sans Pro" w:cs="Source Sans Pro"/>
          <w:b/>
        </w:rPr>
        <w:t>Urbana agenda</w:t>
      </w:r>
      <w:r>
        <w:rPr>
          <w:rFonts w:ascii="Source Sans Pro" w:eastAsia="Source Sans Pro" w:hAnsi="Source Sans Pro" w:cs="Source Sans Pro"/>
        </w:rPr>
        <w:t xml:space="preserve"> adresira 12 ključnih urbanih izazova, a doprinos SRUP-a izravno se očituje u 8 prepoznatih izazova - u području razvoja poslova i vještina u lokalnom gospodarstvu, rješavanju problematike urbanog stanovanja, održivom korištenju zemlje, razvoju kružne ekonomije, energetskoj tranziciji, klimatskim prilagodbama, digitalnoj tranziciji i urbanoj mobilnosti. </w:t>
      </w:r>
    </w:p>
    <w:p w14:paraId="4B02D9B8" w14:textId="77777777" w:rsidR="008019D3" w:rsidRDefault="00A13660">
      <w:pPr>
        <w:numPr>
          <w:ilvl w:val="0"/>
          <w:numId w:val="1"/>
        </w:numPr>
        <w:jc w:val="both"/>
        <w:rPr>
          <w:rFonts w:ascii="Source Sans Pro" w:eastAsia="Source Sans Pro" w:hAnsi="Source Sans Pro" w:cs="Source Sans Pro"/>
        </w:rPr>
      </w:pPr>
      <w:r>
        <w:rPr>
          <w:rFonts w:ascii="Source Sans Pro" w:eastAsia="Source Sans Pro" w:hAnsi="Source Sans Pro" w:cs="Source Sans Pro"/>
          <w:b/>
        </w:rPr>
        <w:t>Nova Povelja iz Leipziga</w:t>
      </w:r>
      <w:r>
        <w:rPr>
          <w:rFonts w:ascii="Source Sans Pro" w:eastAsia="Source Sans Pro" w:hAnsi="Source Sans Pro" w:cs="Source Sans Pro"/>
        </w:rPr>
        <w:t xml:space="preserve"> strateški je dokument koji usmjerava razvoj europskih urbanih područja i promicanje - integriranog, održivog i urbanog razvoja. Strategija razvoja manjeg Urbanog područja Koprivnica za financijsko razdoblje 2021.-2027. u potpunosti je usklađena s Novom Poveljom iz Leipziga s obzirom da oba dokumenta uzimaju u obzir suvremene okolnosti i izazove - klimatske promjene, demografske izazove i gospodarske promjene pri čemu je istaknuta snaga gradova i širenje njihovog utjecaja na bližu okolicu kao integrativni m</w:t>
      </w:r>
      <w:r>
        <w:rPr>
          <w:rFonts w:ascii="Source Sans Pro" w:eastAsia="Source Sans Pro" w:hAnsi="Source Sans Pro" w:cs="Source Sans Pro"/>
        </w:rPr>
        <w:t xml:space="preserve">oment i prioritet implementacije održivih rješenja u urbani razvoj. </w:t>
      </w:r>
    </w:p>
    <w:p w14:paraId="47673E03" w14:textId="77777777" w:rsidR="008019D3" w:rsidRDefault="008019D3">
      <w:pPr>
        <w:jc w:val="both"/>
        <w:rPr>
          <w:rFonts w:ascii="Source Sans Pro" w:eastAsia="Source Sans Pro" w:hAnsi="Source Sans Pro" w:cs="Source Sans Pro"/>
        </w:rPr>
      </w:pPr>
    </w:p>
    <w:p w14:paraId="5EC2CE95" w14:textId="77777777" w:rsidR="008019D3" w:rsidRDefault="008019D3">
      <w:pPr>
        <w:jc w:val="both"/>
        <w:rPr>
          <w:rFonts w:ascii="Source Sans Pro" w:eastAsia="Source Sans Pro" w:hAnsi="Source Sans Pro" w:cs="Source Sans Pro"/>
        </w:rPr>
      </w:pPr>
    </w:p>
    <w:p w14:paraId="727C0DA2" w14:textId="77777777" w:rsidR="008019D3" w:rsidRDefault="008019D3">
      <w:pPr>
        <w:pStyle w:val="Naslov3"/>
        <w:keepNext w:val="0"/>
        <w:keepLines w:val="0"/>
        <w:shd w:val="clear" w:color="auto" w:fill="FFFFFF"/>
        <w:spacing w:before="0" w:after="280" w:line="291" w:lineRule="auto"/>
        <w:rPr>
          <w:color w:val="000000"/>
          <w:sz w:val="22"/>
          <w:szCs w:val="22"/>
        </w:rPr>
      </w:pPr>
      <w:bookmarkStart w:id="20" w:name="_heading=h.1y810tw" w:colFirst="0" w:colLast="0"/>
      <w:bookmarkEnd w:id="20"/>
    </w:p>
    <w:p w14:paraId="1C23E216" w14:textId="77777777" w:rsidR="008019D3" w:rsidRDefault="008019D3">
      <w:pPr>
        <w:jc w:val="both"/>
        <w:rPr>
          <w:rFonts w:ascii="Source Sans Pro" w:eastAsia="Source Sans Pro" w:hAnsi="Source Sans Pro" w:cs="Source Sans Pro"/>
        </w:rPr>
      </w:pPr>
    </w:p>
    <w:p w14:paraId="27A51E91" w14:textId="77777777" w:rsidR="008019D3" w:rsidRDefault="00A13660">
      <w:pPr>
        <w:pStyle w:val="Naslov1"/>
        <w:ind w:firstLine="720"/>
        <w:jc w:val="both"/>
      </w:pPr>
      <w:bookmarkStart w:id="21" w:name="_heading=h.4i7ojhp" w:colFirst="0" w:colLast="0"/>
      <w:bookmarkEnd w:id="21"/>
      <w:r>
        <w:lastRenderedPageBreak/>
        <w:t>8. Opis prioriteta javne politike u srednjoročnom razdoblju</w:t>
      </w:r>
    </w:p>
    <w:p w14:paraId="0492597A" w14:textId="77777777" w:rsidR="008019D3" w:rsidRDefault="008019D3">
      <w:pPr>
        <w:jc w:val="both"/>
        <w:rPr>
          <w:rFonts w:ascii="Source Sans Pro" w:eastAsia="Source Sans Pro" w:hAnsi="Source Sans Pro" w:cs="Source Sans Pro"/>
        </w:rPr>
      </w:pPr>
    </w:p>
    <w:p w14:paraId="7D7F44A7"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Prioriteti javnih politika u idućem srednjoročnom razdoblju proizlaze iz zaključaka analize razvojnih potreba i potencijala. Kao osnovne odrednice budućeg razvoja u strateškom okviru Strategije razvoja manjeg Urbanog područja Koprivnica za financijsko razdoblje 2021.-2027. definirana su četiri ključna prioriteta javnih politika:</w:t>
      </w:r>
    </w:p>
    <w:p w14:paraId="1679C8BC" w14:textId="77777777" w:rsidR="008019D3" w:rsidRDefault="00A13660">
      <w:pPr>
        <w:numPr>
          <w:ilvl w:val="0"/>
          <w:numId w:val="3"/>
        </w:numPr>
        <w:jc w:val="both"/>
        <w:rPr>
          <w:rFonts w:ascii="Source Sans Pro" w:eastAsia="Source Sans Pro" w:hAnsi="Source Sans Pro" w:cs="Source Sans Pro"/>
          <w:b/>
        </w:rPr>
      </w:pPr>
      <w:r>
        <w:rPr>
          <w:rFonts w:ascii="Source Sans Pro" w:eastAsia="Source Sans Pro" w:hAnsi="Source Sans Pro" w:cs="Source Sans Pro"/>
          <w:b/>
        </w:rPr>
        <w:t xml:space="preserve">vitalno područje, </w:t>
      </w:r>
    </w:p>
    <w:p w14:paraId="591696C2" w14:textId="77777777" w:rsidR="008019D3" w:rsidRDefault="00A13660">
      <w:pPr>
        <w:numPr>
          <w:ilvl w:val="0"/>
          <w:numId w:val="3"/>
        </w:numPr>
        <w:jc w:val="both"/>
        <w:rPr>
          <w:rFonts w:ascii="Source Sans Pro" w:eastAsia="Source Sans Pro" w:hAnsi="Source Sans Pro" w:cs="Source Sans Pro"/>
          <w:b/>
        </w:rPr>
      </w:pPr>
      <w:r>
        <w:rPr>
          <w:rFonts w:ascii="Source Sans Pro" w:eastAsia="Source Sans Pro" w:hAnsi="Source Sans Pro" w:cs="Source Sans Pro"/>
          <w:b/>
        </w:rPr>
        <w:t>funkcionalno područje,</w:t>
      </w:r>
    </w:p>
    <w:p w14:paraId="52A26EBC" w14:textId="77777777" w:rsidR="008019D3" w:rsidRDefault="00A13660">
      <w:pPr>
        <w:numPr>
          <w:ilvl w:val="0"/>
          <w:numId w:val="3"/>
        </w:numPr>
        <w:jc w:val="both"/>
        <w:rPr>
          <w:rFonts w:ascii="Source Sans Pro" w:eastAsia="Source Sans Pro" w:hAnsi="Source Sans Pro" w:cs="Source Sans Pro"/>
          <w:b/>
        </w:rPr>
      </w:pPr>
      <w:r>
        <w:rPr>
          <w:rFonts w:ascii="Source Sans Pro" w:eastAsia="Source Sans Pro" w:hAnsi="Source Sans Pro" w:cs="Source Sans Pro"/>
          <w:b/>
        </w:rPr>
        <w:t xml:space="preserve">razvijeno područje i </w:t>
      </w:r>
    </w:p>
    <w:p w14:paraId="3C7F0F78" w14:textId="77777777" w:rsidR="008019D3" w:rsidRDefault="00A13660">
      <w:pPr>
        <w:numPr>
          <w:ilvl w:val="0"/>
          <w:numId w:val="3"/>
        </w:numPr>
        <w:jc w:val="both"/>
        <w:rPr>
          <w:rFonts w:ascii="Source Sans Pro" w:eastAsia="Source Sans Pro" w:hAnsi="Source Sans Pro" w:cs="Source Sans Pro"/>
          <w:b/>
        </w:rPr>
      </w:pPr>
      <w:r>
        <w:rPr>
          <w:rFonts w:ascii="Source Sans Pro" w:eastAsia="Source Sans Pro" w:hAnsi="Source Sans Pro" w:cs="Source Sans Pro"/>
          <w:b/>
        </w:rPr>
        <w:t xml:space="preserve">sadržajno područje. </w:t>
      </w:r>
    </w:p>
    <w:p w14:paraId="71813B05" w14:textId="77777777" w:rsidR="008019D3" w:rsidRDefault="008019D3">
      <w:pPr>
        <w:jc w:val="both"/>
        <w:rPr>
          <w:rFonts w:ascii="Source Sans Pro" w:eastAsia="Source Sans Pro" w:hAnsi="Source Sans Pro" w:cs="Source Sans Pro"/>
        </w:rPr>
      </w:pPr>
    </w:p>
    <w:p w14:paraId="05C21326"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Prioriteti javnih politika kao provedbe konkretnih aktivnosti koje doprinose rješavanju određenih društvenih problema i izazova, u Urbanom području obuhvaćaju aktivnosti u domeni socijalnih i ekonomskih politika, specifičnih sektorskih politika - energetske politike, vodne politike, prometno-infrastrukturne politike, politike zaštite okoliša te ostalih politika - kulturne i sportske politike. Provedba aktivnosti i ostvarenje posebnih ciljeva koji rješavaju probleme na području Urbanog područja Koprivnica od</w:t>
      </w:r>
      <w:r>
        <w:rPr>
          <w:rFonts w:ascii="Source Sans Pro" w:eastAsia="Source Sans Pro" w:hAnsi="Source Sans Pro" w:cs="Source Sans Pro"/>
        </w:rPr>
        <w:t xml:space="preserve">nose se na provedbu onih intervencija koje odgovaraju definiranoj zajedničkoj viziji razvoja. </w:t>
      </w:r>
    </w:p>
    <w:p w14:paraId="016554A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U nastavku slijedi opis prioriteta javnih politika u srednjoročnom razdoblju, s popisom posebnih ciljeva.</w:t>
      </w:r>
    </w:p>
    <w:p w14:paraId="276E2958" w14:textId="77777777" w:rsidR="008019D3" w:rsidRDefault="008019D3">
      <w:pPr>
        <w:rPr>
          <w:rFonts w:ascii="Source Sans Pro" w:eastAsia="Source Sans Pro" w:hAnsi="Source Sans Pro" w:cs="Source Sans Pro"/>
        </w:rPr>
      </w:pPr>
    </w:p>
    <w:tbl>
      <w:tblPr>
        <w:tblStyle w:val="aff6"/>
        <w:tblW w:w="9045" w:type="dxa"/>
        <w:tblInd w:w="-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45"/>
      </w:tblGrid>
      <w:tr w:rsidR="00160CD0" w14:paraId="317B1B38" w14:textId="77777777">
        <w:tc>
          <w:tcPr>
            <w:tcW w:w="9045" w:type="dxa"/>
            <w:shd w:val="clear" w:color="auto" w:fill="096EB3"/>
            <w:tcMar>
              <w:top w:w="100" w:type="dxa"/>
              <w:left w:w="100" w:type="dxa"/>
              <w:bottom w:w="100" w:type="dxa"/>
              <w:right w:w="100" w:type="dxa"/>
            </w:tcMar>
          </w:tcPr>
          <w:p w14:paraId="4834ED29" w14:textId="77777777" w:rsidR="008019D3" w:rsidRDefault="00A13660">
            <w:pPr>
              <w:pStyle w:val="Naslov2"/>
              <w:spacing w:before="0" w:after="0"/>
              <w:ind w:right="-219"/>
              <w:rPr>
                <w:color w:val="FFFFFF"/>
                <w:sz w:val="28"/>
                <w:szCs w:val="28"/>
              </w:rPr>
            </w:pPr>
            <w:bookmarkStart w:id="22" w:name="_heading=h.2xcytpi" w:colFirst="0" w:colLast="0"/>
            <w:bookmarkEnd w:id="22"/>
            <w:r>
              <w:rPr>
                <w:color w:val="FFFFFF"/>
                <w:sz w:val="28"/>
                <w:szCs w:val="28"/>
              </w:rPr>
              <w:t>8.1. Vitalno područje</w:t>
            </w:r>
          </w:p>
        </w:tc>
      </w:tr>
    </w:tbl>
    <w:p w14:paraId="5AD002EB" w14:textId="77777777" w:rsidR="008019D3" w:rsidRDefault="00A13660">
      <w:pPr>
        <w:jc w:val="both"/>
        <w:rPr>
          <w:rFonts w:ascii="Source Sans Pro" w:eastAsia="Source Sans Pro" w:hAnsi="Source Sans Pro" w:cs="Source Sans Pro"/>
        </w:rPr>
      </w:pPr>
      <w:r>
        <w:rPr>
          <w:noProof/>
        </w:rPr>
        <w:drawing>
          <wp:anchor distT="114300" distB="114300" distL="114300" distR="114300" simplePos="0" relativeHeight="251658240" behindDoc="0" locked="0" layoutInCell="1" allowOverlap="1" wp14:anchorId="2EDD59B4" wp14:editId="7CC724B5">
            <wp:simplePos x="0" y="0"/>
            <wp:positionH relativeFrom="column">
              <wp:posOffset>19053</wp:posOffset>
            </wp:positionH>
            <wp:positionV relativeFrom="paragraph">
              <wp:posOffset>220993</wp:posOffset>
            </wp:positionV>
            <wp:extent cx="1933575" cy="1956846"/>
            <wp:effectExtent l="0" t="0" r="0" b="0"/>
            <wp:wrapSquare wrapText="bothSides"/>
            <wp:docPr id="221" name="image5.jpg"/>
            <wp:cNvGraphicFramePr/>
            <a:graphic xmlns:a="http://schemas.openxmlformats.org/drawingml/2006/main">
              <a:graphicData uri="http://schemas.openxmlformats.org/drawingml/2006/picture">
                <pic:pic xmlns:pic="http://schemas.openxmlformats.org/drawingml/2006/picture">
                  <pic:nvPicPr>
                    <pic:cNvPr id="221" name="image5.jpg"/>
                    <pic:cNvPicPr/>
                  </pic:nvPicPr>
                  <pic:blipFill>
                    <a:blip r:embed="rId17"/>
                    <a:srcRect l="32889" t="25204" r="33387" b="14297"/>
                    <a:stretch>
                      <a:fillRect/>
                    </a:stretch>
                  </pic:blipFill>
                  <pic:spPr>
                    <a:xfrm>
                      <a:off x="0" y="0"/>
                      <a:ext cx="1933575" cy="1956846"/>
                    </a:xfrm>
                    <a:prstGeom prst="rect">
                      <a:avLst/>
                    </a:prstGeom>
                  </pic:spPr>
                </pic:pic>
              </a:graphicData>
            </a:graphic>
          </wp:anchor>
        </w:drawing>
      </w:r>
    </w:p>
    <w:p w14:paraId="790CC776"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Primarni cilj nadolazećeg razdoblja je Urbano </w:t>
      </w:r>
      <w:r>
        <w:rPr>
          <w:rFonts w:ascii="Source Sans Pro" w:eastAsia="Source Sans Pro" w:hAnsi="Source Sans Pro" w:cs="Source Sans Pro"/>
        </w:rPr>
        <w:t>područje Koprivnica učiniti vitalnim područjem - privlačnim za mlade ljude,</w:t>
      </w:r>
      <w:r>
        <w:rPr>
          <w:rFonts w:ascii="Source Sans Pro" w:eastAsia="Source Sans Pro" w:hAnsi="Source Sans Pro" w:cs="Source Sans Pro"/>
          <w:color w:val="FFFF00"/>
        </w:rPr>
        <w:t xml:space="preserve"> </w:t>
      </w:r>
      <w:r>
        <w:rPr>
          <w:rFonts w:ascii="Source Sans Pro" w:eastAsia="Source Sans Pro" w:hAnsi="Source Sans Pro" w:cs="Source Sans Pro"/>
        </w:rPr>
        <w:t xml:space="preserve">motivirajućim za radno aktivno stanovništvo, sigurnim za stariju populaciju i </w:t>
      </w:r>
      <w:proofErr w:type="spellStart"/>
      <w:r>
        <w:rPr>
          <w:rFonts w:ascii="Source Sans Pro" w:eastAsia="Source Sans Pro" w:hAnsi="Source Sans Pro" w:cs="Source Sans Pro"/>
        </w:rPr>
        <w:t>uključivim</w:t>
      </w:r>
      <w:proofErr w:type="spellEnd"/>
      <w:r>
        <w:rPr>
          <w:rFonts w:ascii="Source Sans Pro" w:eastAsia="Source Sans Pro" w:hAnsi="Source Sans Pro" w:cs="Source Sans Pro"/>
        </w:rPr>
        <w:t xml:space="preserve"> za cjelokupno stanovništvo.</w:t>
      </w:r>
    </w:p>
    <w:p w14:paraId="7A4CEEC1" w14:textId="77777777" w:rsidR="008019D3" w:rsidRDefault="008019D3">
      <w:pPr>
        <w:jc w:val="both"/>
        <w:rPr>
          <w:rFonts w:ascii="Source Sans Pro" w:eastAsia="Source Sans Pro" w:hAnsi="Source Sans Pro" w:cs="Source Sans Pro"/>
        </w:rPr>
      </w:pPr>
    </w:p>
    <w:p w14:paraId="747049BC"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Ljudi su osnovna pretpostavka razvoja, pa je i prilagodba sektora odgoja i obrazovanja suvremenim gospodarskim i društvenim trendovima jedan od osnovnih ciljeva. </w:t>
      </w:r>
      <w:r>
        <w:rPr>
          <w:rFonts w:ascii="Source Sans Pro" w:eastAsia="Source Sans Pro" w:hAnsi="Source Sans Pro" w:cs="Source Sans Pro"/>
          <w:b/>
          <w:color w:val="096EB3"/>
        </w:rPr>
        <w:t>Uspostavom cjelovitog, pristupačnog i kvalitetnog sustava odgoja i obrazovanja</w:t>
      </w:r>
      <w:r>
        <w:rPr>
          <w:rFonts w:ascii="Source Sans Pro" w:eastAsia="Source Sans Pro" w:hAnsi="Source Sans Pro" w:cs="Source Sans Pro"/>
        </w:rPr>
        <w:t xml:space="preserve"> osigurat će se njegova (prostorna i financijska) dostupnost na cijelom Urbanom području te podići njegova kvaliteta u vidu prilagodbe potrebama lokalnog tržišta rada. U suvremenim uvjetima digitalizacije gospodarstva navedeno se odnosi na poticanje cjeloživotnog učenja, usavršavanja i prekvalifikacije.</w:t>
      </w:r>
    </w:p>
    <w:p w14:paraId="12C9B998" w14:textId="77777777" w:rsidR="008019D3" w:rsidRDefault="008019D3">
      <w:pPr>
        <w:jc w:val="both"/>
        <w:rPr>
          <w:rFonts w:ascii="Source Sans Pro" w:eastAsia="Source Sans Pro" w:hAnsi="Source Sans Pro" w:cs="Source Sans Pro"/>
        </w:rPr>
      </w:pPr>
    </w:p>
    <w:p w14:paraId="5FE1BF47"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Kvalitetan i dostupan sustav odgoja i obrazovanja kao potpore obiteljskom životu odnosno usklađivanju poslovnog i obiteljskog života jedna je od mjera koja doprinosi poboljšanju demografske slike područja. </w:t>
      </w:r>
      <w:r>
        <w:rPr>
          <w:rFonts w:ascii="Source Sans Pro" w:eastAsia="Source Sans Pro" w:hAnsi="Source Sans Pro" w:cs="Source Sans Pro"/>
          <w:b/>
          <w:color w:val="096EB3"/>
        </w:rPr>
        <w:t>Potaknuti demografsku revitalizaciju</w:t>
      </w:r>
      <w:r>
        <w:rPr>
          <w:rFonts w:ascii="Source Sans Pro" w:eastAsia="Source Sans Pro" w:hAnsi="Source Sans Pro" w:cs="Source Sans Pro"/>
        </w:rPr>
        <w:t xml:space="preserve"> drugi je cilj koji će omogućiti i stvoriti uistinu vitalno područje. Revitalizacija dobne strukture stanovništva zaustavljanjem </w:t>
      </w:r>
      <w:r>
        <w:rPr>
          <w:rFonts w:ascii="Source Sans Pro" w:eastAsia="Source Sans Pro" w:hAnsi="Source Sans Pro" w:cs="Source Sans Pro"/>
        </w:rPr>
        <w:lastRenderedPageBreak/>
        <w:t xml:space="preserve">emigracijskog trenda i povećanjem prirodnog kretanja stanovništva osigurat će se kroz ulaganja u povećanje stambenog fonda, ali i provedbom cjelovitog seta mjera kojima se lokalno okruženje prilagođava obiteljskom životu. </w:t>
      </w:r>
    </w:p>
    <w:p w14:paraId="7273F66F" w14:textId="77777777" w:rsidR="008019D3" w:rsidRDefault="008019D3">
      <w:pPr>
        <w:jc w:val="both"/>
        <w:rPr>
          <w:rFonts w:ascii="Source Sans Pro" w:eastAsia="Source Sans Pro" w:hAnsi="Source Sans Pro" w:cs="Source Sans Pro"/>
        </w:rPr>
      </w:pPr>
    </w:p>
    <w:p w14:paraId="65C1F2E3"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Završno, jedne od ključnih odrednica vitalnog područja jesu </w:t>
      </w:r>
      <w:r>
        <w:rPr>
          <w:rFonts w:ascii="Source Sans Pro" w:eastAsia="Source Sans Pro" w:hAnsi="Source Sans Pro" w:cs="Source Sans Pro"/>
          <w:b/>
          <w:color w:val="096EB3"/>
        </w:rPr>
        <w:t>društvena inkluzija i skrb za stanovnike</w:t>
      </w:r>
      <w:r>
        <w:rPr>
          <w:rFonts w:ascii="Source Sans Pro" w:eastAsia="Source Sans Pro" w:hAnsi="Source Sans Pro" w:cs="Source Sans Pro"/>
        </w:rPr>
        <w:t xml:space="preserve">. </w:t>
      </w:r>
      <w:proofErr w:type="spellStart"/>
      <w:r>
        <w:rPr>
          <w:rFonts w:ascii="Source Sans Pro" w:eastAsia="Source Sans Pro" w:hAnsi="Source Sans Pro" w:cs="Source Sans Pro"/>
        </w:rPr>
        <w:t>Uključivost</w:t>
      </w:r>
      <w:proofErr w:type="spellEnd"/>
      <w:r>
        <w:rPr>
          <w:rFonts w:ascii="Source Sans Pro" w:eastAsia="Source Sans Pro" w:hAnsi="Source Sans Pro" w:cs="Source Sans Pro"/>
        </w:rPr>
        <w:t xml:space="preserve"> kao prioritet javnih politika na lokalnoj razini odnosi se na podršku osobama s invaliditetom, nacionalnim manjinama, ali i ostalim društvenim skupinama u riziku od marginalizacije. Jačanje suradnje lokalnih vlasti i civilnog društva pri tome je važna karika, a uloga civilnog društva nužna je ne samo iz perspektive aktiviranja lokalne zajednice i ukazivanja na izazove već i u osmišljavanju te pružanju usluga. </w:t>
      </w:r>
    </w:p>
    <w:p w14:paraId="5C8FE453"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Prisutni nepovoljni demografski trendovi i starenje stanovništva zdravstvenu zaštitu postavljaju kao temelj, a socijalnu zaštitu kao oslonac vitalnog okruženja. Osiguravanje dostupnosti primarne zdravstvene zaštite na cijelom Urbanom području ključna je pretpostavka adekvatne skrbi za stanovnike ruralnih područja u kojima je starenje stanovništva još izraženije u odnosu na Grad Koprivnicu. Promicanjem </w:t>
      </w:r>
      <w:proofErr w:type="spellStart"/>
      <w:r>
        <w:rPr>
          <w:rFonts w:ascii="Source Sans Pro" w:eastAsia="Source Sans Pro" w:hAnsi="Source Sans Pro" w:cs="Source Sans Pro"/>
        </w:rPr>
        <w:t>deinstitucionalizacije</w:t>
      </w:r>
      <w:proofErr w:type="spellEnd"/>
      <w:r>
        <w:rPr>
          <w:rFonts w:ascii="Source Sans Pro" w:eastAsia="Source Sans Pro" w:hAnsi="Source Sans Pro" w:cs="Source Sans Pro"/>
        </w:rPr>
        <w:t xml:space="preserve"> socijalne skrbi, odnosno osiguravanjem skrbi u zajednici osigurat će se da ranjive skupine stanovništva istovremeno budu obuhvaćene potrebnim socijalnim uslugama i nastave svoj život u zajednici te time smanjiti rizik od socijalne isključenosti.</w:t>
      </w:r>
    </w:p>
    <w:p w14:paraId="173739A5" w14:textId="77777777" w:rsidR="008019D3" w:rsidRDefault="008019D3">
      <w:pPr>
        <w:jc w:val="both"/>
        <w:rPr>
          <w:rFonts w:ascii="Source Sans Pro" w:eastAsia="Source Sans Pro" w:hAnsi="Source Sans Pro" w:cs="Source Sans Pro"/>
        </w:rPr>
      </w:pPr>
    </w:p>
    <w:tbl>
      <w:tblPr>
        <w:tblStyle w:val="aff7"/>
        <w:tblW w:w="7785"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firstRow="0" w:lastRow="0" w:firstColumn="0" w:lastColumn="0" w:noHBand="1" w:noVBand="1"/>
      </w:tblPr>
      <w:tblGrid>
        <w:gridCol w:w="7785"/>
      </w:tblGrid>
      <w:tr w:rsidR="00160CD0" w14:paraId="0B4040F6" w14:textId="77777777">
        <w:tc>
          <w:tcPr>
            <w:tcW w:w="7785" w:type="dxa"/>
            <w:shd w:val="clear" w:color="auto" w:fill="096EB3"/>
            <w:tcMar>
              <w:top w:w="100" w:type="dxa"/>
              <w:left w:w="100" w:type="dxa"/>
              <w:bottom w:w="100" w:type="dxa"/>
              <w:right w:w="100" w:type="dxa"/>
            </w:tcMar>
          </w:tcPr>
          <w:p w14:paraId="3CAB1B39"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ciljevi</w:t>
            </w:r>
          </w:p>
        </w:tc>
      </w:tr>
      <w:tr w:rsidR="00160CD0" w14:paraId="5DFB6C39" w14:textId="77777777">
        <w:tc>
          <w:tcPr>
            <w:tcW w:w="7785" w:type="dxa"/>
            <w:shd w:val="clear" w:color="auto" w:fill="F3F3F3"/>
            <w:tcMar>
              <w:top w:w="100" w:type="dxa"/>
              <w:left w:w="100" w:type="dxa"/>
              <w:bottom w:w="100" w:type="dxa"/>
              <w:right w:w="100" w:type="dxa"/>
            </w:tcMar>
          </w:tcPr>
          <w:p w14:paraId="3B08DC6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1.1. Uspostaviti cjelovit, pristupačan i kvalitetan sustav odgoja i obrazovanja</w:t>
            </w:r>
          </w:p>
        </w:tc>
      </w:tr>
      <w:tr w:rsidR="00160CD0" w14:paraId="1E724F0C" w14:textId="77777777">
        <w:tc>
          <w:tcPr>
            <w:tcW w:w="7785" w:type="dxa"/>
            <w:shd w:val="clear" w:color="auto" w:fill="F3F3F3"/>
            <w:tcMar>
              <w:top w:w="100" w:type="dxa"/>
              <w:left w:w="100" w:type="dxa"/>
              <w:bottom w:w="100" w:type="dxa"/>
              <w:right w:w="100" w:type="dxa"/>
            </w:tcMar>
          </w:tcPr>
          <w:p w14:paraId="1173B1A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1.2. Potaknuti demografsku revitalizaciju</w:t>
            </w:r>
          </w:p>
        </w:tc>
      </w:tr>
      <w:tr w:rsidR="00160CD0" w14:paraId="56382C90" w14:textId="77777777">
        <w:tc>
          <w:tcPr>
            <w:tcW w:w="7785" w:type="dxa"/>
            <w:shd w:val="clear" w:color="auto" w:fill="F3F3F3"/>
            <w:tcMar>
              <w:top w:w="100" w:type="dxa"/>
              <w:left w:w="100" w:type="dxa"/>
              <w:bottom w:w="100" w:type="dxa"/>
              <w:right w:w="100" w:type="dxa"/>
            </w:tcMar>
          </w:tcPr>
          <w:p w14:paraId="224F45DE"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1.3. Ojačati društvenu inkluziju i skrb za stanovnike</w:t>
            </w:r>
          </w:p>
        </w:tc>
      </w:tr>
    </w:tbl>
    <w:p w14:paraId="44128520" w14:textId="77777777" w:rsidR="008019D3" w:rsidRDefault="008019D3">
      <w:pPr>
        <w:jc w:val="both"/>
        <w:rPr>
          <w:rFonts w:ascii="Source Sans Pro" w:eastAsia="Source Sans Pro" w:hAnsi="Source Sans Pro" w:cs="Source Sans Pro"/>
        </w:rPr>
      </w:pPr>
    </w:p>
    <w:tbl>
      <w:tblPr>
        <w:tblStyle w:val="aff8"/>
        <w:tblW w:w="9000" w:type="dxa"/>
        <w:tblInd w:w="-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0"/>
      </w:tblGrid>
      <w:tr w:rsidR="00160CD0" w14:paraId="69C69922" w14:textId="77777777">
        <w:tc>
          <w:tcPr>
            <w:tcW w:w="9000" w:type="dxa"/>
            <w:shd w:val="clear" w:color="auto" w:fill="096EB3"/>
            <w:tcMar>
              <w:top w:w="100" w:type="dxa"/>
              <w:left w:w="100" w:type="dxa"/>
              <w:bottom w:w="100" w:type="dxa"/>
              <w:right w:w="100" w:type="dxa"/>
            </w:tcMar>
          </w:tcPr>
          <w:p w14:paraId="1589FD49" w14:textId="77777777" w:rsidR="008019D3" w:rsidRDefault="00A13660">
            <w:pPr>
              <w:pStyle w:val="Naslov2"/>
              <w:spacing w:before="0" w:after="0"/>
              <w:ind w:right="-54"/>
              <w:rPr>
                <w:color w:val="FFFFFF"/>
              </w:rPr>
            </w:pPr>
            <w:bookmarkStart w:id="23" w:name="_heading=h.1ci93xb" w:colFirst="0" w:colLast="0"/>
            <w:bookmarkEnd w:id="23"/>
            <w:r>
              <w:rPr>
                <w:color w:val="FFFFFF"/>
                <w:sz w:val="28"/>
                <w:szCs w:val="28"/>
              </w:rPr>
              <w:t>8.2. Funkcionalno područje</w:t>
            </w:r>
          </w:p>
        </w:tc>
      </w:tr>
    </w:tbl>
    <w:p w14:paraId="02ED8F5D" w14:textId="77777777" w:rsidR="008019D3" w:rsidRDefault="00A13660">
      <w:pPr>
        <w:jc w:val="both"/>
        <w:rPr>
          <w:rFonts w:ascii="Source Sans Pro" w:eastAsia="Source Sans Pro" w:hAnsi="Source Sans Pro" w:cs="Source Sans Pro"/>
        </w:rPr>
      </w:pPr>
      <w:r>
        <w:rPr>
          <w:noProof/>
        </w:rPr>
        <w:drawing>
          <wp:anchor distT="114300" distB="114300" distL="114300" distR="114300" simplePos="0" relativeHeight="251659264" behindDoc="0" locked="0" layoutInCell="1" allowOverlap="1" wp14:anchorId="7ED822AF" wp14:editId="44B77D99">
            <wp:simplePos x="0" y="0"/>
            <wp:positionH relativeFrom="column">
              <wp:posOffset>19053</wp:posOffset>
            </wp:positionH>
            <wp:positionV relativeFrom="paragraph">
              <wp:posOffset>220993</wp:posOffset>
            </wp:positionV>
            <wp:extent cx="2047875" cy="1933575"/>
            <wp:effectExtent l="0" t="0" r="0" b="0"/>
            <wp:wrapSquare wrapText="bothSides"/>
            <wp:docPr id="220" name="image4.jpg"/>
            <wp:cNvGraphicFramePr/>
            <a:graphic xmlns:a="http://schemas.openxmlformats.org/drawingml/2006/main">
              <a:graphicData uri="http://schemas.openxmlformats.org/drawingml/2006/picture">
                <pic:pic xmlns:pic="http://schemas.openxmlformats.org/drawingml/2006/picture">
                  <pic:nvPicPr>
                    <pic:cNvPr id="220" name="image4.jpg"/>
                    <pic:cNvPicPr/>
                  </pic:nvPicPr>
                  <pic:blipFill>
                    <a:blip r:embed="rId18"/>
                    <a:srcRect l="26577" t="21238" r="37706" b="18879"/>
                    <a:stretch>
                      <a:fillRect/>
                    </a:stretch>
                  </pic:blipFill>
                  <pic:spPr>
                    <a:xfrm>
                      <a:off x="0" y="0"/>
                      <a:ext cx="2047875" cy="1933575"/>
                    </a:xfrm>
                    <a:prstGeom prst="rect">
                      <a:avLst/>
                    </a:prstGeom>
                  </pic:spPr>
                </pic:pic>
              </a:graphicData>
            </a:graphic>
          </wp:anchor>
        </w:drawing>
      </w:r>
    </w:p>
    <w:p w14:paraId="6EA18660"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Devet općina u sastavu Urbanog </w:t>
      </w:r>
      <w:r>
        <w:rPr>
          <w:rFonts w:ascii="Source Sans Pro" w:eastAsia="Source Sans Pro" w:hAnsi="Source Sans Pro" w:cs="Source Sans Pro"/>
        </w:rPr>
        <w:t>područja s Gradom Koprivnicom kao središtem predstavlja zonu putovanja na posao, a činjenica da je tržište rada okolnih općina visoko integrirano s Gradom središtem generira snažnu funkcionalnu i prometnu povezanost. Osim toga, na intenzivnu prometnu dinamiku utječu i dnevne migracije učenika i studenata, ali i ostalog stanovništva zbog čega je</w:t>
      </w:r>
      <w:r>
        <w:rPr>
          <w:rFonts w:ascii="Source Sans Pro" w:eastAsia="Source Sans Pro" w:hAnsi="Source Sans Pro" w:cs="Source Sans Pro"/>
          <w:b/>
          <w:color w:val="096EB3"/>
        </w:rPr>
        <w:t xml:space="preserve"> uspostava održivog sustava prijevoza </w:t>
      </w:r>
      <w:r>
        <w:rPr>
          <w:rFonts w:ascii="Source Sans Pro" w:eastAsia="Source Sans Pro" w:hAnsi="Source Sans Pro" w:cs="Source Sans Pro"/>
        </w:rPr>
        <w:t xml:space="preserve">prvi cilj funkcionalnog područja. </w:t>
      </w:r>
    </w:p>
    <w:p w14:paraId="45ACF56E" w14:textId="77777777" w:rsidR="008019D3" w:rsidRDefault="008019D3">
      <w:pPr>
        <w:jc w:val="both"/>
        <w:rPr>
          <w:rFonts w:ascii="Source Sans Pro" w:eastAsia="Source Sans Pro" w:hAnsi="Source Sans Pro" w:cs="Source Sans Pro"/>
        </w:rPr>
      </w:pPr>
    </w:p>
    <w:p w14:paraId="175064B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Održiva urbana mobilnost kroz ekološki prihvatljive i alternativne oblike prijevoza jedan je od prioriteta stvaranja funkcionalnog područja. Izgradnja infrastrukture preduvjet je za postupni prelazak na alternativne, ekološki prihvatljivije oblike </w:t>
      </w:r>
      <w:r>
        <w:rPr>
          <w:rFonts w:ascii="Source Sans Pro" w:eastAsia="Source Sans Pro" w:hAnsi="Source Sans Pro" w:cs="Source Sans Pro"/>
        </w:rPr>
        <w:lastRenderedPageBreak/>
        <w:t xml:space="preserve">prijevoza - hibridni, odnosno električni, a izgradnja cjelovite mreže pješačko-biciklističkih staza dodatno će pridonijeti boljoj povezanosti na linijama koje služe za dnevne migracije na području Urbanog područja Koprivnica. Idući korak u uspostavi održivog sustava prijevoza je stvaranje pretpostavki za </w:t>
      </w:r>
      <w:proofErr w:type="spellStart"/>
      <w:r>
        <w:rPr>
          <w:rFonts w:ascii="Source Sans Pro" w:eastAsia="Source Sans Pro" w:hAnsi="Source Sans Pro" w:cs="Source Sans Pro"/>
        </w:rPr>
        <w:t>multimodalni</w:t>
      </w:r>
      <w:proofErr w:type="spellEnd"/>
      <w:r>
        <w:rPr>
          <w:rFonts w:ascii="Source Sans Pro" w:eastAsia="Source Sans Pro" w:hAnsi="Source Sans Pro" w:cs="Source Sans Pro"/>
        </w:rPr>
        <w:t xml:space="preserve"> prijevoz, odnosno prostorno funkcionalnu integraciju biciklističkog prometa i povezivanje s ostalim oblicima javnog prijevoza. </w:t>
      </w:r>
    </w:p>
    <w:p w14:paraId="02357018" w14:textId="77777777" w:rsidR="008019D3" w:rsidRDefault="008019D3">
      <w:pPr>
        <w:jc w:val="both"/>
        <w:rPr>
          <w:rFonts w:ascii="Source Sans Pro" w:eastAsia="Source Sans Pro" w:hAnsi="Source Sans Pro" w:cs="Source Sans Pro"/>
        </w:rPr>
      </w:pPr>
    </w:p>
    <w:p w14:paraId="5719FC7E"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Nadalje, u pogledu povezanosti, osim prometne infrastrukture ključna su ulaganja u digitalnu infrastrukturu kao osnovnog preduvjeta digitalnog razvoja. </w:t>
      </w:r>
      <w:r>
        <w:rPr>
          <w:rFonts w:ascii="Source Sans Pro" w:eastAsia="Source Sans Pro" w:hAnsi="Source Sans Pro" w:cs="Source Sans Pro"/>
          <w:b/>
          <w:color w:val="096EB3"/>
        </w:rPr>
        <w:t xml:space="preserve">Praćenje trendova razvoja digitalne </w:t>
      </w:r>
      <w:proofErr w:type="spellStart"/>
      <w:r>
        <w:rPr>
          <w:rFonts w:ascii="Source Sans Pro" w:eastAsia="Source Sans Pro" w:hAnsi="Source Sans Pro" w:cs="Source Sans Pro"/>
          <w:b/>
          <w:color w:val="096EB3"/>
        </w:rPr>
        <w:t>povezivosti</w:t>
      </w:r>
      <w:proofErr w:type="spellEnd"/>
      <w:r>
        <w:rPr>
          <w:rFonts w:ascii="Source Sans Pro" w:eastAsia="Source Sans Pro" w:hAnsi="Source Sans Pro" w:cs="Source Sans Pro"/>
        </w:rPr>
        <w:t xml:space="preserve"> pretpostavka je stvaranja digitalnog gospodarstva, gdje su osim investicija u infrastrukturu ključna ulaganja u jačanje ljudskih kapaciteta za primjenu suvremenih, digitalnih tehnologija. Pored proširivanja širokopojasne mreže, prioriteti u jačanju primjene informacijskih i komunikacijskih tehnologija jesu u područjima javne uprave i administracije, gospodarstva i obrazovanja, prvenstveno u vidu povezivanja digitalnih usluga prema građanima i digitalne infrast</w:t>
      </w:r>
      <w:r>
        <w:rPr>
          <w:rFonts w:ascii="Source Sans Pro" w:eastAsia="Source Sans Pro" w:hAnsi="Source Sans Pro" w:cs="Source Sans Pro"/>
        </w:rPr>
        <w:t>rukture.</w:t>
      </w:r>
    </w:p>
    <w:p w14:paraId="1AF85B53" w14:textId="77777777" w:rsidR="008019D3" w:rsidRDefault="008019D3">
      <w:pPr>
        <w:jc w:val="both"/>
        <w:rPr>
          <w:rFonts w:ascii="Source Sans Pro" w:eastAsia="Source Sans Pro" w:hAnsi="Source Sans Pro" w:cs="Source Sans Pro"/>
        </w:rPr>
      </w:pPr>
    </w:p>
    <w:p w14:paraId="44D438B3"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Završno, disproporcija u opremljenosti i kvaliteti primarne infrastrukture između Grada Koprivnice kao središta Urbanog područja i ostalih općina, kao cilj nalaže </w:t>
      </w:r>
      <w:r>
        <w:rPr>
          <w:rFonts w:ascii="Source Sans Pro" w:eastAsia="Source Sans Pro" w:hAnsi="Source Sans Pro" w:cs="Source Sans Pro"/>
          <w:b/>
          <w:color w:val="096EB3"/>
        </w:rPr>
        <w:t xml:space="preserve">unaprjeđenje infrastrukturnih sustava i uspostavu cjelovitog sustava za gospodarenja otpadom </w:t>
      </w:r>
      <w:r>
        <w:rPr>
          <w:rFonts w:ascii="Source Sans Pro" w:eastAsia="Source Sans Pro" w:hAnsi="Source Sans Pro" w:cs="Source Sans Pro"/>
        </w:rPr>
        <w:t xml:space="preserve">koji se odnosi na cijelo područje. Uz ulaganja u infrastrukturu vodovoda i odvodnje, energetsku infrastrukturu i općenito stvaranje funkcionalne infrastrukture, zelena infrastruktura osnova je održivog upravljanja prostorom. </w:t>
      </w:r>
    </w:p>
    <w:tbl>
      <w:tblPr>
        <w:tblStyle w:val="aff9"/>
        <w:tblW w:w="7845"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firstRow="0" w:lastRow="0" w:firstColumn="0" w:lastColumn="0" w:noHBand="1" w:noVBand="1"/>
      </w:tblPr>
      <w:tblGrid>
        <w:gridCol w:w="7845"/>
      </w:tblGrid>
      <w:tr w:rsidR="00160CD0" w14:paraId="5937AB6D" w14:textId="77777777">
        <w:tc>
          <w:tcPr>
            <w:tcW w:w="7845" w:type="dxa"/>
            <w:shd w:val="clear" w:color="auto" w:fill="096EB3"/>
            <w:tcMar>
              <w:top w:w="100" w:type="dxa"/>
              <w:left w:w="100" w:type="dxa"/>
              <w:bottom w:w="100" w:type="dxa"/>
              <w:right w:w="100" w:type="dxa"/>
            </w:tcMar>
          </w:tcPr>
          <w:p w14:paraId="1C8FF1B0"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ciljevi</w:t>
            </w:r>
          </w:p>
        </w:tc>
      </w:tr>
      <w:tr w:rsidR="00160CD0" w14:paraId="07749008" w14:textId="77777777">
        <w:tc>
          <w:tcPr>
            <w:tcW w:w="7845" w:type="dxa"/>
            <w:shd w:val="clear" w:color="auto" w:fill="F3F3F3"/>
            <w:tcMar>
              <w:top w:w="100" w:type="dxa"/>
              <w:left w:w="100" w:type="dxa"/>
              <w:bottom w:w="100" w:type="dxa"/>
              <w:right w:w="100" w:type="dxa"/>
            </w:tcMar>
          </w:tcPr>
          <w:p w14:paraId="47B8612B"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2.1. </w:t>
            </w:r>
            <w:r>
              <w:rPr>
                <w:rFonts w:ascii="Source Sans Pro" w:eastAsia="Source Sans Pro" w:hAnsi="Source Sans Pro" w:cs="Source Sans Pro"/>
              </w:rPr>
              <w:t>Uspostaviti održiv sustav prijevoza</w:t>
            </w:r>
          </w:p>
        </w:tc>
      </w:tr>
      <w:tr w:rsidR="00160CD0" w14:paraId="58E4967A" w14:textId="77777777">
        <w:tc>
          <w:tcPr>
            <w:tcW w:w="7845" w:type="dxa"/>
            <w:shd w:val="clear" w:color="auto" w:fill="F3F3F3"/>
            <w:tcMar>
              <w:top w:w="100" w:type="dxa"/>
              <w:left w:w="100" w:type="dxa"/>
              <w:bottom w:w="100" w:type="dxa"/>
              <w:right w:w="100" w:type="dxa"/>
            </w:tcMar>
          </w:tcPr>
          <w:p w14:paraId="1DC63B7B"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2.2. Pratiti trendove razvoja digitalne </w:t>
            </w:r>
            <w:proofErr w:type="spellStart"/>
            <w:r>
              <w:rPr>
                <w:rFonts w:ascii="Source Sans Pro" w:eastAsia="Source Sans Pro" w:hAnsi="Source Sans Pro" w:cs="Source Sans Pro"/>
              </w:rPr>
              <w:t>povezivosti</w:t>
            </w:r>
            <w:proofErr w:type="spellEnd"/>
          </w:p>
        </w:tc>
      </w:tr>
      <w:tr w:rsidR="00160CD0" w14:paraId="1094294E" w14:textId="77777777">
        <w:tc>
          <w:tcPr>
            <w:tcW w:w="7845" w:type="dxa"/>
            <w:shd w:val="clear" w:color="auto" w:fill="F3F3F3"/>
            <w:tcMar>
              <w:top w:w="100" w:type="dxa"/>
              <w:left w:w="100" w:type="dxa"/>
              <w:bottom w:w="100" w:type="dxa"/>
              <w:right w:w="100" w:type="dxa"/>
            </w:tcMar>
          </w:tcPr>
          <w:p w14:paraId="546DBA6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2.3. Unaprijediti infrastrukturne sustave i uspostaviti cjelovit sustav za gospodarenje otpadom</w:t>
            </w:r>
          </w:p>
        </w:tc>
      </w:tr>
    </w:tbl>
    <w:p w14:paraId="1F0157CD" w14:textId="77777777" w:rsidR="008019D3" w:rsidRDefault="008019D3">
      <w:pPr>
        <w:jc w:val="both"/>
        <w:rPr>
          <w:rFonts w:ascii="Source Sans Pro" w:eastAsia="Source Sans Pro" w:hAnsi="Source Sans Pro" w:cs="Source Sans Pro"/>
          <w:b/>
          <w:color w:val="096EB3"/>
          <w:sz w:val="28"/>
          <w:szCs w:val="28"/>
        </w:rPr>
      </w:pPr>
    </w:p>
    <w:tbl>
      <w:tblPr>
        <w:tblStyle w:val="affa"/>
        <w:tblW w:w="9000"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0"/>
      </w:tblGrid>
      <w:tr w:rsidR="00160CD0" w14:paraId="2ACB0252" w14:textId="77777777">
        <w:tc>
          <w:tcPr>
            <w:tcW w:w="9000" w:type="dxa"/>
            <w:shd w:val="clear" w:color="auto" w:fill="096EB3"/>
            <w:tcMar>
              <w:top w:w="100" w:type="dxa"/>
              <w:left w:w="100" w:type="dxa"/>
              <w:bottom w:w="100" w:type="dxa"/>
              <w:right w:w="100" w:type="dxa"/>
            </w:tcMar>
          </w:tcPr>
          <w:p w14:paraId="11920B5F" w14:textId="77777777" w:rsidR="008019D3" w:rsidRDefault="00A13660">
            <w:pPr>
              <w:pStyle w:val="Naslov2"/>
              <w:spacing w:before="0" w:after="0"/>
              <w:ind w:right="-279"/>
              <w:rPr>
                <w:color w:val="FFFFFF"/>
                <w:sz w:val="28"/>
                <w:szCs w:val="28"/>
              </w:rPr>
            </w:pPr>
            <w:bookmarkStart w:id="24" w:name="_heading=h.3whwml4" w:colFirst="0" w:colLast="0"/>
            <w:bookmarkEnd w:id="24"/>
            <w:r>
              <w:rPr>
                <w:color w:val="FFFFFF"/>
                <w:sz w:val="28"/>
                <w:szCs w:val="28"/>
              </w:rPr>
              <w:lastRenderedPageBreak/>
              <w:t>8.3. Razvijeno područje</w:t>
            </w:r>
          </w:p>
        </w:tc>
      </w:tr>
    </w:tbl>
    <w:p w14:paraId="4924D037" w14:textId="77777777" w:rsidR="008019D3" w:rsidRDefault="00A13660">
      <w:pPr>
        <w:jc w:val="both"/>
        <w:rPr>
          <w:rFonts w:ascii="Source Sans Pro" w:eastAsia="Source Sans Pro" w:hAnsi="Source Sans Pro" w:cs="Source Sans Pro"/>
          <w:sz w:val="28"/>
          <w:szCs w:val="28"/>
        </w:rPr>
      </w:pPr>
      <w:r>
        <w:rPr>
          <w:noProof/>
        </w:rPr>
        <w:drawing>
          <wp:anchor distT="114300" distB="114300" distL="114300" distR="114300" simplePos="0" relativeHeight="251660288" behindDoc="0" locked="0" layoutInCell="1" allowOverlap="1" wp14:anchorId="4E5A3152" wp14:editId="7522EF5A">
            <wp:simplePos x="0" y="0"/>
            <wp:positionH relativeFrom="column">
              <wp:posOffset>19053</wp:posOffset>
            </wp:positionH>
            <wp:positionV relativeFrom="paragraph">
              <wp:posOffset>276069</wp:posOffset>
            </wp:positionV>
            <wp:extent cx="1885950" cy="1897260"/>
            <wp:effectExtent l="0" t="0" r="0" b="0"/>
            <wp:wrapSquare wrapText="bothSides"/>
            <wp:docPr id="218" name="image2.jpg"/>
            <wp:cNvGraphicFramePr/>
            <a:graphic xmlns:a="http://schemas.openxmlformats.org/drawingml/2006/main">
              <a:graphicData uri="http://schemas.openxmlformats.org/drawingml/2006/picture">
                <pic:pic xmlns:pic="http://schemas.openxmlformats.org/drawingml/2006/picture">
                  <pic:nvPicPr>
                    <pic:cNvPr id="218" name="image2.jpg"/>
                    <pic:cNvPicPr/>
                  </pic:nvPicPr>
                  <pic:blipFill>
                    <a:blip r:embed="rId19"/>
                    <a:srcRect l="29233" t="28373" r="37873" b="12914"/>
                    <a:stretch>
                      <a:fillRect/>
                    </a:stretch>
                  </pic:blipFill>
                  <pic:spPr>
                    <a:xfrm>
                      <a:off x="0" y="0"/>
                      <a:ext cx="1885950" cy="1897260"/>
                    </a:xfrm>
                    <a:prstGeom prst="rect">
                      <a:avLst/>
                    </a:prstGeom>
                  </pic:spPr>
                </pic:pic>
              </a:graphicData>
            </a:graphic>
          </wp:anchor>
        </w:drawing>
      </w:r>
    </w:p>
    <w:p w14:paraId="2454B250"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Razvijeno Urbano područje </w:t>
      </w:r>
      <w:r>
        <w:rPr>
          <w:rFonts w:ascii="Source Sans Pro" w:eastAsia="Source Sans Pro" w:hAnsi="Source Sans Pro" w:cs="Source Sans Pro"/>
        </w:rPr>
        <w:t>Koprivnica 2027. godine gospodarski je snažno i zeleno područje. Konkurentno gospodarstvo i promicanje načela održivog rasta dvije su osnovne karakteristike razvijenog područja koje se prilagođava dinamičnim  promjenama na globalnoj razini.</w:t>
      </w:r>
    </w:p>
    <w:p w14:paraId="604962DB" w14:textId="77777777" w:rsidR="008019D3" w:rsidRDefault="008019D3">
      <w:pPr>
        <w:jc w:val="both"/>
        <w:rPr>
          <w:rFonts w:ascii="Source Sans Pro" w:eastAsia="Source Sans Pro" w:hAnsi="Source Sans Pro" w:cs="Source Sans Pro"/>
        </w:rPr>
      </w:pPr>
    </w:p>
    <w:p w14:paraId="7A624372"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Iako je industrija zamašnjak gospodarskog razvoja područja, a malo i srednje poduzetništvo njegov vitalni segment, u idućem razdoblju Urbano područje Koprivnica za svoj razvojni iskorak oslonit će se ina poljoprivredu kao tradicionalnu važnu djelatnost u ruralnim područjima te turizam - sektor u razvoju.</w:t>
      </w:r>
    </w:p>
    <w:p w14:paraId="26C26F17" w14:textId="77777777" w:rsidR="008019D3" w:rsidRDefault="008019D3">
      <w:pPr>
        <w:jc w:val="both"/>
        <w:rPr>
          <w:rFonts w:ascii="Source Sans Pro" w:eastAsia="Source Sans Pro" w:hAnsi="Source Sans Pro" w:cs="Source Sans Pro"/>
        </w:rPr>
      </w:pPr>
    </w:p>
    <w:p w14:paraId="0C2C96CE"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Prvi korak ka razvijenom području je </w:t>
      </w:r>
      <w:r>
        <w:rPr>
          <w:rFonts w:ascii="Source Sans Pro" w:eastAsia="Source Sans Pro" w:hAnsi="Source Sans Pro" w:cs="Source Sans Pro"/>
          <w:b/>
          <w:color w:val="096EB3"/>
        </w:rPr>
        <w:t>potaknuti nove ideje u razvoju lokalne ekonomije</w:t>
      </w:r>
      <w:r>
        <w:rPr>
          <w:rFonts w:ascii="Source Sans Pro" w:eastAsia="Source Sans Pro" w:hAnsi="Source Sans Pro" w:cs="Source Sans Pro"/>
        </w:rPr>
        <w:t>. Povećanje konkurentnosti industrije izravno je povezano s tehnološkom modernizacijom te zelenom i digitalnom tranzicijom, a za jačanje uloge malih i srednjih poduzeća uspostavit će se cjeloviti gospodarski ekosustav koji podrazumijeva kvalitetnu poduzetničku infrastrukturu, učinkovite potporne institucije, razvijenu suradnju sa znanstveno-istraživačkim institucijama i podršku u razvoju inovacija. Jačanje tehnološke opremljenosti i modernizacija prioriteti su</w:t>
      </w:r>
      <w:r>
        <w:rPr>
          <w:rFonts w:ascii="Source Sans Pro" w:eastAsia="Source Sans Pro" w:hAnsi="Source Sans Pro" w:cs="Source Sans Pro"/>
        </w:rPr>
        <w:t xml:space="preserve"> koji će omogućiti iskorištavanje potencijala poljoprivrednog sektora, gdje je za povećanje konkurentnosti ključno olakšati tržišno pozicioniranje lokalnih proizvođača i ojačati kapacitete proizvodnje u tržišnim nišama koje kontinuirano bilježe porast potražnje, kao što je ekološka poljoprivreda. Potencijal sektora očituje se i u povezivanju s turizmom, gdje će osiguravanjem integracije lokalnih poljoprivrednih proizvoda u turističku i ugostiteljsku ponudu, lokalni lanci vrijednosti biti ojačani. Završno, k</w:t>
      </w:r>
      <w:r>
        <w:rPr>
          <w:rFonts w:ascii="Source Sans Pro" w:eastAsia="Source Sans Pro" w:hAnsi="Source Sans Pro" w:cs="Source Sans Pro"/>
        </w:rPr>
        <w:t xml:space="preserve">ulturni i prirodni resursi kao ključni segmenti resursno-atrakcijske turističke osnove objedinjavanjem u kvalitetan i cjelovit turistički proizvod područja povećat će konkurentnost sektora koji, kako u središtu Urbanog područja, tako i izvan može predstavljati značajnu dodanu vrijednost lokalnom gospodarstvu. </w:t>
      </w:r>
    </w:p>
    <w:p w14:paraId="25A22153" w14:textId="77777777" w:rsidR="008019D3" w:rsidRDefault="008019D3">
      <w:pPr>
        <w:jc w:val="both"/>
        <w:rPr>
          <w:rFonts w:ascii="Source Sans Pro" w:eastAsia="Source Sans Pro" w:hAnsi="Source Sans Pro" w:cs="Source Sans Pro"/>
        </w:rPr>
      </w:pPr>
    </w:p>
    <w:p w14:paraId="57E52160"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Komplementarnost povećanja konkurentnosti gospodarstva i mjera zelenog rasta, kao kombinacije koja osigurava održiv </w:t>
      </w:r>
      <w:proofErr w:type="spellStart"/>
      <w:r>
        <w:rPr>
          <w:rFonts w:ascii="Source Sans Pro" w:eastAsia="Source Sans Pro" w:hAnsi="Source Sans Pro" w:cs="Source Sans Pro"/>
        </w:rPr>
        <w:t>socio</w:t>
      </w:r>
      <w:proofErr w:type="spellEnd"/>
      <w:r>
        <w:rPr>
          <w:rFonts w:ascii="Source Sans Pro" w:eastAsia="Source Sans Pro" w:hAnsi="Source Sans Pro" w:cs="Source Sans Pro"/>
        </w:rPr>
        <w:t xml:space="preserve">-ekonomski razvoj područja u cjelini, očituje se u implementaciji koncepta kružne ekonomije i investicija u energetsku i ekološku tranziciju. </w:t>
      </w:r>
      <w:r>
        <w:rPr>
          <w:rFonts w:ascii="Source Sans Pro" w:eastAsia="Source Sans Pro" w:hAnsi="Source Sans Pro" w:cs="Source Sans Pro"/>
          <w:b/>
          <w:color w:val="096EB3"/>
        </w:rPr>
        <w:t xml:space="preserve">Pratiti trendove zelenog i održivog razvoja </w:t>
      </w:r>
      <w:r>
        <w:rPr>
          <w:rFonts w:ascii="Source Sans Pro" w:eastAsia="Source Sans Pro" w:hAnsi="Source Sans Pro" w:cs="Source Sans Pro"/>
        </w:rPr>
        <w:t>drugi je cilj, a energetska tranzicija djelomično se odnosi na gospodarski sektor i promicanje čistih industrija, ali podrazumijeva implementaciju mjera energetske učinkovitosti i promicanje obnovljivih izvora energije u širem smislu. Promicanje načela zelenog rasta i povećanje kvalitete okoliša u urbanom okruženju kroz</w:t>
      </w:r>
      <w:r>
        <w:rPr>
          <w:rFonts w:ascii="Source Sans Pro" w:eastAsia="Source Sans Pro" w:hAnsi="Source Sans Pro" w:cs="Source Sans Pro"/>
        </w:rPr>
        <w:t xml:space="preserve"> ostvarenje energetskih i financijskih ušteda bit će osnova održivog gospodarskog razvoja.  </w:t>
      </w:r>
    </w:p>
    <w:p w14:paraId="0C3E50DF" w14:textId="77777777" w:rsidR="008019D3" w:rsidRDefault="008019D3">
      <w:pPr>
        <w:jc w:val="both"/>
        <w:rPr>
          <w:rFonts w:ascii="Source Sans Pro" w:eastAsia="Source Sans Pro" w:hAnsi="Source Sans Pro" w:cs="Source Sans Pro"/>
        </w:rPr>
      </w:pPr>
    </w:p>
    <w:p w14:paraId="4DB12B31"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Održivi rast i otpornost regionalnog gospodarstva izravno su povezani sa sposobnostima regionalnog gospodarstva za preobrazbu i prilagodbu konkurentnom i dinamičnom okruženju, za što je iskorištavanje novih izvora rasta poput zelenog gospodarstva jedan od ključnih segmenata.</w:t>
      </w:r>
    </w:p>
    <w:p w14:paraId="20D2C8C6" w14:textId="77777777" w:rsidR="008019D3" w:rsidRDefault="008019D3">
      <w:pPr>
        <w:jc w:val="both"/>
        <w:rPr>
          <w:rFonts w:ascii="Source Sans Pro" w:eastAsia="Source Sans Pro" w:hAnsi="Source Sans Pro" w:cs="Source Sans Pro"/>
        </w:rPr>
      </w:pPr>
    </w:p>
    <w:tbl>
      <w:tblPr>
        <w:tblStyle w:val="affb"/>
        <w:tblW w:w="8010"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firstRow="0" w:lastRow="0" w:firstColumn="0" w:lastColumn="0" w:noHBand="1" w:noVBand="1"/>
      </w:tblPr>
      <w:tblGrid>
        <w:gridCol w:w="8010"/>
      </w:tblGrid>
      <w:tr w:rsidR="00160CD0" w14:paraId="62DE031E" w14:textId="77777777">
        <w:tc>
          <w:tcPr>
            <w:tcW w:w="8010" w:type="dxa"/>
            <w:shd w:val="clear" w:color="auto" w:fill="096EB3"/>
            <w:tcMar>
              <w:top w:w="100" w:type="dxa"/>
              <w:left w:w="100" w:type="dxa"/>
              <w:bottom w:w="100" w:type="dxa"/>
              <w:right w:w="100" w:type="dxa"/>
            </w:tcMar>
          </w:tcPr>
          <w:p w14:paraId="516D22D4"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ciljevi</w:t>
            </w:r>
          </w:p>
        </w:tc>
      </w:tr>
      <w:tr w:rsidR="00160CD0" w14:paraId="4CEA4AD8" w14:textId="77777777">
        <w:tc>
          <w:tcPr>
            <w:tcW w:w="8010" w:type="dxa"/>
            <w:shd w:val="clear" w:color="auto" w:fill="F3F3F3"/>
            <w:tcMar>
              <w:top w:w="100" w:type="dxa"/>
              <w:left w:w="100" w:type="dxa"/>
              <w:bottom w:w="100" w:type="dxa"/>
              <w:right w:w="100" w:type="dxa"/>
            </w:tcMar>
          </w:tcPr>
          <w:p w14:paraId="7A2A898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3.1. Potaknuti nove ideje u razvoju lokalne zajednice</w:t>
            </w:r>
          </w:p>
        </w:tc>
      </w:tr>
      <w:tr w:rsidR="00160CD0" w14:paraId="43A597C9" w14:textId="77777777">
        <w:tc>
          <w:tcPr>
            <w:tcW w:w="8010" w:type="dxa"/>
            <w:shd w:val="clear" w:color="auto" w:fill="F3F3F3"/>
            <w:tcMar>
              <w:top w:w="100" w:type="dxa"/>
              <w:left w:w="100" w:type="dxa"/>
              <w:bottom w:w="100" w:type="dxa"/>
              <w:right w:w="100" w:type="dxa"/>
            </w:tcMar>
          </w:tcPr>
          <w:p w14:paraId="53461BCE"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3.2. Pratiti trendove zelenog i održivog razvoja</w:t>
            </w:r>
          </w:p>
        </w:tc>
      </w:tr>
    </w:tbl>
    <w:p w14:paraId="42BCCDB7" w14:textId="77777777" w:rsidR="008019D3" w:rsidRDefault="008019D3">
      <w:pPr>
        <w:rPr>
          <w:rFonts w:ascii="Source Sans Pro" w:eastAsia="Source Sans Pro" w:hAnsi="Source Sans Pro" w:cs="Source Sans Pro"/>
        </w:rPr>
      </w:pPr>
    </w:p>
    <w:p w14:paraId="602CBB32" w14:textId="77777777" w:rsidR="008019D3" w:rsidRDefault="008019D3">
      <w:pPr>
        <w:rPr>
          <w:rFonts w:ascii="Source Sans Pro" w:eastAsia="Source Sans Pro" w:hAnsi="Source Sans Pro" w:cs="Source Sans Pro"/>
        </w:rPr>
      </w:pPr>
    </w:p>
    <w:p w14:paraId="2F166593" w14:textId="77777777" w:rsidR="008019D3" w:rsidRDefault="008019D3">
      <w:pPr>
        <w:rPr>
          <w:rFonts w:ascii="Source Sans Pro" w:eastAsia="Source Sans Pro" w:hAnsi="Source Sans Pro" w:cs="Source Sans Pro"/>
        </w:rPr>
      </w:pPr>
    </w:p>
    <w:p w14:paraId="09438E46" w14:textId="77777777" w:rsidR="008019D3" w:rsidRDefault="008019D3">
      <w:pPr>
        <w:rPr>
          <w:rFonts w:ascii="Source Sans Pro" w:eastAsia="Source Sans Pro" w:hAnsi="Source Sans Pro" w:cs="Source Sans Pro"/>
        </w:rPr>
      </w:pPr>
    </w:p>
    <w:p w14:paraId="7FB5CD0C" w14:textId="77777777" w:rsidR="008019D3" w:rsidRDefault="008019D3">
      <w:pPr>
        <w:rPr>
          <w:rFonts w:ascii="Source Sans Pro" w:eastAsia="Source Sans Pro" w:hAnsi="Source Sans Pro" w:cs="Source Sans Pro"/>
        </w:rPr>
      </w:pPr>
    </w:p>
    <w:tbl>
      <w:tblPr>
        <w:tblStyle w:val="affc"/>
        <w:tblW w:w="9315" w:type="dxa"/>
        <w:tblInd w:w="-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15"/>
      </w:tblGrid>
      <w:tr w:rsidR="00160CD0" w14:paraId="110CEC11" w14:textId="77777777">
        <w:tc>
          <w:tcPr>
            <w:tcW w:w="9315" w:type="dxa"/>
            <w:tcBorders>
              <w:top w:val="single" w:sz="12" w:space="0" w:color="FFFFFF"/>
              <w:left w:val="single" w:sz="12" w:space="0" w:color="FFFFFF"/>
              <w:bottom w:val="single" w:sz="12" w:space="0" w:color="FFFFFF"/>
              <w:right w:val="single" w:sz="12" w:space="0" w:color="FFFFFF"/>
            </w:tcBorders>
            <w:shd w:val="clear" w:color="auto" w:fill="096EB3"/>
            <w:tcMar>
              <w:top w:w="100" w:type="dxa"/>
              <w:left w:w="100" w:type="dxa"/>
              <w:bottom w:w="100" w:type="dxa"/>
              <w:right w:w="100" w:type="dxa"/>
            </w:tcMar>
          </w:tcPr>
          <w:p w14:paraId="7C883958" w14:textId="77777777" w:rsidR="008019D3" w:rsidRDefault="00A13660">
            <w:pPr>
              <w:pStyle w:val="Naslov2"/>
              <w:spacing w:before="0" w:after="0"/>
              <w:rPr>
                <w:color w:val="FFFFFF"/>
              </w:rPr>
            </w:pPr>
            <w:bookmarkStart w:id="25" w:name="_heading=h.2bn6wsx" w:colFirst="0" w:colLast="0"/>
            <w:bookmarkEnd w:id="25"/>
            <w:r>
              <w:rPr>
                <w:color w:val="FFFFFF"/>
                <w:sz w:val="28"/>
                <w:szCs w:val="28"/>
              </w:rPr>
              <w:t xml:space="preserve">8.4. Sadržajno </w:t>
            </w:r>
            <w:r>
              <w:rPr>
                <w:color w:val="FFFFFF"/>
                <w:sz w:val="28"/>
                <w:szCs w:val="28"/>
              </w:rPr>
              <w:t>područje</w:t>
            </w:r>
          </w:p>
        </w:tc>
      </w:tr>
    </w:tbl>
    <w:p w14:paraId="37C90ED6" w14:textId="77777777" w:rsidR="008019D3" w:rsidRDefault="008019D3">
      <w:pPr>
        <w:widowControl w:val="0"/>
        <w:rPr>
          <w:rFonts w:ascii="Source Sans Pro" w:eastAsia="Source Sans Pro" w:hAnsi="Source Sans Pro" w:cs="Source Sans Pro"/>
        </w:rPr>
      </w:pPr>
    </w:p>
    <w:p w14:paraId="374AE63C"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t xml:space="preserve">Značaj gospodarskog razvoja područja, osim bez komponente održivosti u smislu energetske i ekološke tranzicije, neodrživ je i bez prelijevanja pozitivnih gospodarskih učinaka na razinu kvalitete života. Stanovnici područja temeljni su </w:t>
      </w:r>
      <w:r>
        <w:rPr>
          <w:rFonts w:ascii="Source Sans Pro" w:eastAsia="Source Sans Pro" w:hAnsi="Source Sans Pro" w:cs="Source Sans Pro"/>
        </w:rPr>
        <w:t>resurs razvoja, pa su i svi prioriteti javnih politika usmjereni ka podizanju životnog standarda i razvijenosti područja. Adekvatna infrastruktura i razvijeno gospodarstvo jedni su od čimbenika, a uspostava sadržajnog područja - s kvalitetnim i dostupnim društvenim sadržajima pretpostavka su održivog razvoja lokalne zajednice.</w:t>
      </w:r>
      <w:r>
        <w:rPr>
          <w:noProof/>
        </w:rPr>
        <w:drawing>
          <wp:anchor distT="114300" distB="114300" distL="114300" distR="114300" simplePos="0" relativeHeight="251661312" behindDoc="0" locked="0" layoutInCell="1" allowOverlap="1" wp14:anchorId="5845445C" wp14:editId="745C5037">
            <wp:simplePos x="0" y="0"/>
            <wp:positionH relativeFrom="column">
              <wp:posOffset>19053</wp:posOffset>
            </wp:positionH>
            <wp:positionV relativeFrom="paragraph">
              <wp:posOffset>114300</wp:posOffset>
            </wp:positionV>
            <wp:extent cx="1771650" cy="1805913"/>
            <wp:effectExtent l="0" t="0" r="0" b="0"/>
            <wp:wrapSquare wrapText="bothSides"/>
            <wp:docPr id="230" name="image10.jpg"/>
            <wp:cNvGraphicFramePr/>
            <a:graphic xmlns:a="http://schemas.openxmlformats.org/drawingml/2006/main">
              <a:graphicData uri="http://schemas.openxmlformats.org/drawingml/2006/picture">
                <pic:pic xmlns:pic="http://schemas.openxmlformats.org/drawingml/2006/picture">
                  <pic:nvPicPr>
                    <pic:cNvPr id="230" name="image10.jpg"/>
                    <pic:cNvPicPr/>
                  </pic:nvPicPr>
                  <pic:blipFill>
                    <a:blip r:embed="rId20"/>
                    <a:srcRect l="31063" t="29674" r="38037" b="14300"/>
                    <a:stretch>
                      <a:fillRect/>
                    </a:stretch>
                  </pic:blipFill>
                  <pic:spPr>
                    <a:xfrm>
                      <a:off x="0" y="0"/>
                      <a:ext cx="1771650" cy="1805913"/>
                    </a:xfrm>
                    <a:prstGeom prst="rect">
                      <a:avLst/>
                    </a:prstGeom>
                  </pic:spPr>
                </pic:pic>
              </a:graphicData>
            </a:graphic>
          </wp:anchor>
        </w:drawing>
      </w:r>
    </w:p>
    <w:p w14:paraId="4F6F5201" w14:textId="77777777" w:rsidR="008019D3" w:rsidRDefault="008019D3">
      <w:pPr>
        <w:widowControl w:val="0"/>
        <w:jc w:val="both"/>
        <w:rPr>
          <w:rFonts w:ascii="Source Sans Pro" w:eastAsia="Source Sans Pro" w:hAnsi="Source Sans Pro" w:cs="Source Sans Pro"/>
        </w:rPr>
      </w:pPr>
    </w:p>
    <w:p w14:paraId="7CA9D1C4"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t xml:space="preserve">Kulturna i sportska ponuda, uz aktivnosti civilnog društva čini sadržajno Urbano područje Koprivnica. Prvi cilj u nadolazećem razdoblju je </w:t>
      </w:r>
      <w:r>
        <w:rPr>
          <w:rFonts w:ascii="Source Sans Pro" w:eastAsia="Source Sans Pro" w:hAnsi="Source Sans Pro" w:cs="Source Sans Pro"/>
          <w:b/>
          <w:color w:val="096EB3"/>
        </w:rPr>
        <w:t xml:space="preserve">osigurati raznoliku kulturnu ponudu i pripadajuću infrastrukturu. </w:t>
      </w:r>
      <w:r>
        <w:rPr>
          <w:rFonts w:ascii="Source Sans Pro" w:eastAsia="Source Sans Pro" w:hAnsi="Source Sans Pro" w:cs="Source Sans Pro"/>
        </w:rPr>
        <w:t xml:space="preserve">Bogata i raznolika kulturna ponuda uobičajeno je karakteristika velikih urbanih središta, a kroz povećanje kvalitete kulturnih sadržaja i relevantnu, suvremenu kulturnu produkciju u Urbanom području Koprivnica doprinijet će se </w:t>
      </w:r>
      <w:r>
        <w:rPr>
          <w:rFonts w:ascii="Source Sans Pro" w:eastAsia="Source Sans Pro" w:hAnsi="Source Sans Pro" w:cs="Source Sans Pro"/>
          <w:i/>
        </w:rPr>
        <w:t xml:space="preserve">odgoju </w:t>
      </w:r>
      <w:r>
        <w:rPr>
          <w:rFonts w:ascii="Source Sans Pro" w:eastAsia="Source Sans Pro" w:hAnsi="Source Sans Pro" w:cs="Source Sans Pro"/>
        </w:rPr>
        <w:t>publike i prepoznatljivosti kulturnih sadržaja na lokalnoj razini. Isto tako, bogat baštinski segment kulture kroz revitalizaciju i valorizaciju kako materijalne, tako i nematerijalne baštine u idućem razdoblju b</w:t>
      </w:r>
      <w:r>
        <w:rPr>
          <w:rFonts w:ascii="Source Sans Pro" w:eastAsia="Source Sans Pro" w:hAnsi="Source Sans Pro" w:cs="Source Sans Pro"/>
        </w:rPr>
        <w:t xml:space="preserve">it će okosnica kulturne, ali i turističke ponude područja. </w:t>
      </w:r>
    </w:p>
    <w:p w14:paraId="19E15181" w14:textId="77777777" w:rsidR="008019D3" w:rsidRDefault="008019D3">
      <w:pPr>
        <w:widowControl w:val="0"/>
        <w:jc w:val="both"/>
        <w:rPr>
          <w:rFonts w:ascii="Source Sans Pro" w:eastAsia="Source Sans Pro" w:hAnsi="Source Sans Pro" w:cs="Source Sans Pro"/>
        </w:rPr>
      </w:pPr>
    </w:p>
    <w:p w14:paraId="74007ABB"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t xml:space="preserve">Uz jačanje kulturne ponude, drugi cilj stvaranja sadržajno bogatog područja je </w:t>
      </w:r>
      <w:r>
        <w:rPr>
          <w:rFonts w:ascii="Source Sans Pro" w:eastAsia="Source Sans Pro" w:hAnsi="Source Sans Pro" w:cs="Source Sans Pro"/>
          <w:b/>
          <w:color w:val="096EB3"/>
        </w:rPr>
        <w:t xml:space="preserve">osigurati dostupnost sportskih i ostalih društvenih sadržaja. </w:t>
      </w:r>
      <w:r>
        <w:rPr>
          <w:rFonts w:ascii="Source Sans Pro" w:eastAsia="Source Sans Pro" w:hAnsi="Source Sans Pro" w:cs="Source Sans Pro"/>
        </w:rPr>
        <w:t>Socijalna, ali i gospodarska dimenzija sporta, povezanost sa zdravljem, socijalnom uključenosti i obrazovanjem faktori su zbog kojih je prepoznata važnost ulaganja u osiguravanje dostupnosti sportskih sadržaja - kroz investicije u sportsku infrastrukturu, ali i kroz poticanje organizirane sportske aktivnosti svih generacija. Ključan preduvjet sadržajnog područja u tom je kontekstu osigurati ravnomjernu dostupnost sportskih aktivnosti na cijelom U</w:t>
      </w:r>
      <w:r>
        <w:rPr>
          <w:rFonts w:ascii="Source Sans Pro" w:eastAsia="Source Sans Pro" w:hAnsi="Source Sans Pro" w:cs="Source Sans Pro"/>
        </w:rPr>
        <w:t xml:space="preserve">rbanom području, prije svega kroz uvođenje novih sportskih sadržaja u ruralnim područjima. </w:t>
      </w:r>
    </w:p>
    <w:p w14:paraId="517152F7" w14:textId="77777777" w:rsidR="008019D3" w:rsidRDefault="008019D3">
      <w:pPr>
        <w:widowControl w:val="0"/>
        <w:jc w:val="both"/>
        <w:rPr>
          <w:rFonts w:ascii="Source Sans Pro" w:eastAsia="Source Sans Pro" w:hAnsi="Source Sans Pro" w:cs="Source Sans Pro"/>
        </w:rPr>
      </w:pPr>
    </w:p>
    <w:p w14:paraId="0388B177"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lastRenderedPageBreak/>
        <w:t>Kvaliteta i sveobuhvatnost društvenih sadržaja koji su na raspolaganju stanovnicima izravno su povezani s kvalitetom života i zadovoljstvom stanovnika, pa time i s prosperitetom zajednice. U idućem razdoblju, za realizaciju predmetnog prioriteta jednako će važna biti uloga institucionalnih kao i izvan institucionalnih dionika. Uloga prvih ključna je prvenstveno u stvaranju preduvjeta - u kontekstu kulture revitalizaciji i valorizaciji kulturne baštine, a u kontekstu sporta u ulaganjima u sportsku infrastruk</w:t>
      </w:r>
      <w:r>
        <w:rPr>
          <w:rFonts w:ascii="Source Sans Pro" w:eastAsia="Source Sans Pro" w:hAnsi="Source Sans Pro" w:cs="Source Sans Pro"/>
        </w:rPr>
        <w:t xml:space="preserve">turu, dok je uloga izvan institucionalnog sektora važna u produkciji i provođenju samih sadržaja i usluga, s obzirom na izraženu ulogu civilnog društva i volonterstva u oba sektora. </w:t>
      </w:r>
    </w:p>
    <w:p w14:paraId="2E0CCCA4" w14:textId="77777777" w:rsidR="008019D3" w:rsidRDefault="008019D3">
      <w:pPr>
        <w:widowControl w:val="0"/>
        <w:jc w:val="both"/>
        <w:rPr>
          <w:rFonts w:ascii="Source Sans Pro" w:eastAsia="Source Sans Pro" w:hAnsi="Source Sans Pro" w:cs="Source Sans Pro"/>
        </w:rPr>
      </w:pPr>
    </w:p>
    <w:p w14:paraId="3C138213" w14:textId="77777777" w:rsidR="008019D3" w:rsidRDefault="008019D3">
      <w:pPr>
        <w:widowControl w:val="0"/>
        <w:jc w:val="both"/>
        <w:rPr>
          <w:rFonts w:ascii="Source Sans Pro" w:eastAsia="Source Sans Pro" w:hAnsi="Source Sans Pro" w:cs="Source Sans Pro"/>
        </w:rPr>
      </w:pPr>
    </w:p>
    <w:p w14:paraId="5371EC37" w14:textId="77777777" w:rsidR="008019D3" w:rsidRDefault="008019D3">
      <w:pPr>
        <w:widowControl w:val="0"/>
        <w:jc w:val="both"/>
        <w:rPr>
          <w:rFonts w:ascii="Source Sans Pro" w:eastAsia="Source Sans Pro" w:hAnsi="Source Sans Pro" w:cs="Source Sans Pro"/>
        </w:rPr>
      </w:pPr>
    </w:p>
    <w:p w14:paraId="547FE79A" w14:textId="77777777" w:rsidR="008019D3" w:rsidRDefault="008019D3">
      <w:pPr>
        <w:widowControl w:val="0"/>
        <w:jc w:val="both"/>
        <w:rPr>
          <w:rFonts w:ascii="Source Sans Pro" w:eastAsia="Source Sans Pro" w:hAnsi="Source Sans Pro" w:cs="Source Sans Pro"/>
        </w:rPr>
      </w:pPr>
    </w:p>
    <w:tbl>
      <w:tblPr>
        <w:tblStyle w:val="affd"/>
        <w:tblW w:w="7920"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firstRow="0" w:lastRow="0" w:firstColumn="0" w:lastColumn="0" w:noHBand="1" w:noVBand="1"/>
      </w:tblPr>
      <w:tblGrid>
        <w:gridCol w:w="7920"/>
      </w:tblGrid>
      <w:tr w:rsidR="00160CD0" w14:paraId="69DF19E4" w14:textId="77777777">
        <w:tc>
          <w:tcPr>
            <w:tcW w:w="7920" w:type="dxa"/>
            <w:shd w:val="clear" w:color="auto" w:fill="096EB3"/>
            <w:tcMar>
              <w:top w:w="100" w:type="dxa"/>
              <w:left w:w="100" w:type="dxa"/>
              <w:bottom w:w="100" w:type="dxa"/>
              <w:right w:w="100" w:type="dxa"/>
            </w:tcMar>
          </w:tcPr>
          <w:p w14:paraId="49E4CED2"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ciljevi</w:t>
            </w:r>
          </w:p>
        </w:tc>
      </w:tr>
      <w:tr w:rsidR="00160CD0" w14:paraId="7407D48E" w14:textId="77777777">
        <w:tc>
          <w:tcPr>
            <w:tcW w:w="7920" w:type="dxa"/>
            <w:shd w:val="clear" w:color="auto" w:fill="F3F3F3"/>
            <w:tcMar>
              <w:top w:w="100" w:type="dxa"/>
              <w:left w:w="100" w:type="dxa"/>
              <w:bottom w:w="100" w:type="dxa"/>
              <w:right w:w="100" w:type="dxa"/>
            </w:tcMar>
          </w:tcPr>
          <w:p w14:paraId="2EF1243C"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4.1. Osigurati raznoliku kulturnu ponudu i pripadajuću infrastrukturu</w:t>
            </w:r>
          </w:p>
        </w:tc>
      </w:tr>
      <w:tr w:rsidR="00160CD0" w14:paraId="19E980AF" w14:textId="77777777">
        <w:tc>
          <w:tcPr>
            <w:tcW w:w="7920" w:type="dxa"/>
            <w:shd w:val="clear" w:color="auto" w:fill="F3F3F3"/>
            <w:tcMar>
              <w:top w:w="100" w:type="dxa"/>
              <w:left w:w="100" w:type="dxa"/>
              <w:bottom w:w="100" w:type="dxa"/>
              <w:right w:w="100" w:type="dxa"/>
            </w:tcMar>
          </w:tcPr>
          <w:p w14:paraId="6B7245B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4.2. Osigurati dostupnost sportskih i </w:t>
            </w:r>
            <w:r>
              <w:rPr>
                <w:rFonts w:ascii="Source Sans Pro" w:eastAsia="Source Sans Pro" w:hAnsi="Source Sans Pro" w:cs="Source Sans Pro"/>
              </w:rPr>
              <w:t>ostalih društvenih sadržaja</w:t>
            </w:r>
          </w:p>
        </w:tc>
      </w:tr>
    </w:tbl>
    <w:p w14:paraId="2DFA6F26" w14:textId="77777777" w:rsidR="008019D3" w:rsidRDefault="008019D3">
      <w:pPr>
        <w:jc w:val="both"/>
        <w:rPr>
          <w:rFonts w:ascii="Source Sans Pro" w:eastAsia="Source Sans Pro" w:hAnsi="Source Sans Pro" w:cs="Source Sans Pro"/>
        </w:rPr>
      </w:pPr>
    </w:p>
    <w:p w14:paraId="7B86D9C5"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Sažetak prioriteta javnih politika s popisom pripadajućih posebnih ciljeva prikazan je u tablici niže:</w:t>
      </w:r>
    </w:p>
    <w:p w14:paraId="7F5D5A04" w14:textId="77777777" w:rsidR="008019D3" w:rsidRDefault="008019D3">
      <w:pPr>
        <w:rPr>
          <w:rFonts w:ascii="Source Sans Pro" w:eastAsia="Source Sans Pro" w:hAnsi="Source Sans Pro" w:cs="Source Sans Pro"/>
          <w:sz w:val="20"/>
          <w:szCs w:val="20"/>
        </w:rPr>
      </w:pPr>
    </w:p>
    <w:p w14:paraId="3B534A9B" w14:textId="77777777" w:rsidR="008019D3" w:rsidRDefault="00A13660">
      <w:pPr>
        <w:rPr>
          <w:rFonts w:ascii="Source Sans Pro" w:eastAsia="Source Sans Pro" w:hAnsi="Source Sans Pro" w:cs="Source Sans Pro"/>
          <w:sz w:val="20"/>
          <w:szCs w:val="20"/>
        </w:rPr>
      </w:pPr>
      <w:r>
        <w:rPr>
          <w:rFonts w:ascii="Source Sans Pro" w:eastAsia="Source Sans Pro" w:hAnsi="Source Sans Pro" w:cs="Source Sans Pro"/>
          <w:sz w:val="20"/>
          <w:szCs w:val="20"/>
        </w:rPr>
        <w:t>Tablica 4 Sažetak strateškog okvira Strategije razvoja Urbanog područja Koprivnica za razdoblje 2021.-2027.</w:t>
      </w:r>
    </w:p>
    <w:tbl>
      <w:tblPr>
        <w:tblStyle w:val="affe"/>
        <w:tblW w:w="9029" w:type="dxa"/>
        <w:tblInd w:w="-10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firstRow="0" w:lastRow="0" w:firstColumn="0" w:lastColumn="0" w:noHBand="1" w:noVBand="1"/>
      </w:tblPr>
      <w:tblGrid>
        <w:gridCol w:w="2258"/>
        <w:gridCol w:w="2257"/>
        <w:gridCol w:w="2257"/>
        <w:gridCol w:w="2257"/>
      </w:tblGrid>
      <w:tr w:rsidR="00160CD0" w14:paraId="1B97112F" w14:textId="77777777" w:rsidTr="003E68A0">
        <w:trPr>
          <w:trHeight w:val="364"/>
        </w:trPr>
        <w:tc>
          <w:tcPr>
            <w:tcW w:w="9029" w:type="dxa"/>
            <w:gridSpan w:val="4"/>
            <w:shd w:val="clear" w:color="auto" w:fill="EFEFEF"/>
            <w:tcMar>
              <w:top w:w="100" w:type="dxa"/>
              <w:left w:w="100" w:type="dxa"/>
              <w:bottom w:w="100" w:type="dxa"/>
              <w:right w:w="100" w:type="dxa"/>
            </w:tcMar>
          </w:tcPr>
          <w:p w14:paraId="0561FF98" w14:textId="77777777" w:rsidR="008019D3" w:rsidRDefault="00A13660">
            <w:pPr>
              <w:widowControl w:val="0"/>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Vizija</w:t>
            </w:r>
          </w:p>
        </w:tc>
      </w:tr>
      <w:tr w:rsidR="00160CD0" w14:paraId="424633E4" w14:textId="77777777">
        <w:trPr>
          <w:trHeight w:val="420"/>
        </w:trPr>
        <w:tc>
          <w:tcPr>
            <w:tcW w:w="9029" w:type="dxa"/>
            <w:gridSpan w:val="4"/>
            <w:shd w:val="clear" w:color="auto" w:fill="EFEFEF"/>
            <w:tcMar>
              <w:top w:w="100" w:type="dxa"/>
              <w:left w:w="100" w:type="dxa"/>
              <w:bottom w:w="100" w:type="dxa"/>
              <w:right w:w="100" w:type="dxa"/>
            </w:tcMar>
          </w:tcPr>
          <w:p w14:paraId="0D7AFCF0" w14:textId="77777777" w:rsidR="008019D3" w:rsidRDefault="00A13660">
            <w:pPr>
              <w:widowControl w:val="0"/>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Srce Podravine u novom ruhu - progresivno, povezano i razvijeno, kaj </w:t>
            </w:r>
            <w:proofErr w:type="spellStart"/>
            <w:r>
              <w:rPr>
                <w:rFonts w:ascii="Source Sans Pro" w:eastAsia="Source Sans Pro" w:hAnsi="Source Sans Pro" w:cs="Source Sans Pro"/>
                <w:sz w:val="24"/>
                <w:szCs w:val="24"/>
              </w:rPr>
              <w:t>got</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ko</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rekel</w:t>
            </w:r>
            <w:proofErr w:type="spellEnd"/>
            <w:r>
              <w:rPr>
                <w:rFonts w:ascii="Source Sans Pro" w:eastAsia="Source Sans Pro" w:hAnsi="Source Sans Pro" w:cs="Source Sans Pro"/>
                <w:sz w:val="24"/>
                <w:szCs w:val="24"/>
              </w:rPr>
              <w:t>!</w:t>
            </w:r>
          </w:p>
        </w:tc>
      </w:tr>
      <w:tr w:rsidR="00160CD0" w14:paraId="5FF9AC65" w14:textId="77777777" w:rsidTr="003E68A0">
        <w:trPr>
          <w:trHeight w:val="341"/>
        </w:trPr>
        <w:tc>
          <w:tcPr>
            <w:tcW w:w="9029" w:type="dxa"/>
            <w:gridSpan w:val="4"/>
            <w:shd w:val="clear" w:color="auto" w:fill="EFEFEF"/>
            <w:tcMar>
              <w:top w:w="100" w:type="dxa"/>
              <w:left w:w="100" w:type="dxa"/>
              <w:bottom w:w="100" w:type="dxa"/>
              <w:right w:w="100" w:type="dxa"/>
            </w:tcMar>
          </w:tcPr>
          <w:p w14:paraId="1A418E38" w14:textId="77777777" w:rsidR="008019D3" w:rsidRDefault="00A13660">
            <w:pPr>
              <w:widowControl w:val="0"/>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Prioriteti javnih politika</w:t>
            </w:r>
          </w:p>
        </w:tc>
      </w:tr>
      <w:tr w:rsidR="00160CD0" w14:paraId="2A4D2133" w14:textId="77777777">
        <w:tc>
          <w:tcPr>
            <w:tcW w:w="2258" w:type="dxa"/>
            <w:shd w:val="clear" w:color="auto" w:fill="F3F3F3"/>
            <w:tcMar>
              <w:top w:w="100" w:type="dxa"/>
              <w:left w:w="100" w:type="dxa"/>
              <w:bottom w:w="100" w:type="dxa"/>
              <w:right w:w="100" w:type="dxa"/>
            </w:tcMar>
          </w:tcPr>
          <w:p w14:paraId="0857856C"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Vitalno područje</w:t>
            </w:r>
          </w:p>
        </w:tc>
        <w:tc>
          <w:tcPr>
            <w:tcW w:w="2257" w:type="dxa"/>
            <w:shd w:val="clear" w:color="auto" w:fill="F3F3F3"/>
            <w:tcMar>
              <w:top w:w="100" w:type="dxa"/>
              <w:left w:w="100" w:type="dxa"/>
              <w:bottom w:w="100" w:type="dxa"/>
              <w:right w:w="100" w:type="dxa"/>
            </w:tcMar>
          </w:tcPr>
          <w:p w14:paraId="20A634D6"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Funkcionalno područje</w:t>
            </w:r>
          </w:p>
        </w:tc>
        <w:tc>
          <w:tcPr>
            <w:tcW w:w="2257" w:type="dxa"/>
            <w:shd w:val="clear" w:color="auto" w:fill="F3F3F3"/>
            <w:tcMar>
              <w:top w:w="100" w:type="dxa"/>
              <w:left w:w="100" w:type="dxa"/>
              <w:bottom w:w="100" w:type="dxa"/>
              <w:right w:w="100" w:type="dxa"/>
            </w:tcMar>
          </w:tcPr>
          <w:p w14:paraId="2345BCDA"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Razvijeno područje</w:t>
            </w:r>
          </w:p>
        </w:tc>
        <w:tc>
          <w:tcPr>
            <w:tcW w:w="2257" w:type="dxa"/>
            <w:shd w:val="clear" w:color="auto" w:fill="F3F3F3"/>
            <w:tcMar>
              <w:top w:w="100" w:type="dxa"/>
              <w:left w:w="100" w:type="dxa"/>
              <w:bottom w:w="100" w:type="dxa"/>
              <w:right w:w="100" w:type="dxa"/>
            </w:tcMar>
          </w:tcPr>
          <w:p w14:paraId="456AB922"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Sadržajno područje </w:t>
            </w:r>
          </w:p>
        </w:tc>
      </w:tr>
      <w:tr w:rsidR="00160CD0" w14:paraId="1230BAC0" w14:textId="77777777">
        <w:tc>
          <w:tcPr>
            <w:tcW w:w="2258" w:type="dxa"/>
            <w:shd w:val="clear" w:color="auto" w:fill="FFFFFF"/>
            <w:tcMar>
              <w:top w:w="100" w:type="dxa"/>
              <w:left w:w="100" w:type="dxa"/>
              <w:bottom w:w="100" w:type="dxa"/>
              <w:right w:w="100" w:type="dxa"/>
            </w:tcMar>
          </w:tcPr>
          <w:p w14:paraId="6BFF5ED1" w14:textId="77777777" w:rsidR="008019D3" w:rsidRDefault="00A13660">
            <w:pPr>
              <w:widowControl w:val="0"/>
              <w:jc w:val="center"/>
              <w:rPr>
                <w:rFonts w:ascii="Source Sans Pro" w:eastAsia="Source Sans Pro" w:hAnsi="Source Sans Pro" w:cs="Source Sans Pro"/>
                <w:sz w:val="24"/>
                <w:szCs w:val="24"/>
              </w:rPr>
            </w:pPr>
            <w:r>
              <w:rPr>
                <w:rFonts w:ascii="Source Sans Pro" w:eastAsia="Source Sans Pro" w:hAnsi="Source Sans Pro" w:cs="Source Sans Pro"/>
                <w:noProof/>
                <w:sz w:val="24"/>
                <w:szCs w:val="24"/>
              </w:rPr>
              <w:drawing>
                <wp:inline distT="19050" distB="19050" distL="19050" distR="19050" wp14:anchorId="147E432C" wp14:editId="4AE3A5C2">
                  <wp:extent cx="907400" cy="907400"/>
                  <wp:effectExtent l="0" t="0" r="0" b="0"/>
                  <wp:docPr id="226" name="image1.png"/>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21"/>
                          <a:stretch>
                            <a:fillRect/>
                          </a:stretch>
                        </pic:blipFill>
                        <pic:spPr>
                          <a:xfrm>
                            <a:off x="0" y="0"/>
                            <a:ext cx="907400" cy="907400"/>
                          </a:xfrm>
                          <a:prstGeom prst="rect">
                            <a:avLst/>
                          </a:prstGeom>
                        </pic:spPr>
                      </pic:pic>
                    </a:graphicData>
                  </a:graphic>
                </wp:inline>
              </w:drawing>
            </w:r>
          </w:p>
        </w:tc>
        <w:tc>
          <w:tcPr>
            <w:tcW w:w="2257" w:type="dxa"/>
            <w:shd w:val="clear" w:color="auto" w:fill="FFFFFF"/>
            <w:tcMar>
              <w:top w:w="100" w:type="dxa"/>
              <w:left w:w="100" w:type="dxa"/>
              <w:bottom w:w="100" w:type="dxa"/>
              <w:right w:w="100" w:type="dxa"/>
            </w:tcMar>
          </w:tcPr>
          <w:p w14:paraId="3EE56818" w14:textId="77777777" w:rsidR="008019D3" w:rsidRDefault="00A13660">
            <w:pPr>
              <w:widowControl w:val="0"/>
              <w:jc w:val="center"/>
              <w:rPr>
                <w:rFonts w:ascii="Source Sans Pro" w:eastAsia="Source Sans Pro" w:hAnsi="Source Sans Pro" w:cs="Source Sans Pro"/>
                <w:sz w:val="24"/>
                <w:szCs w:val="24"/>
              </w:rPr>
            </w:pPr>
            <w:r>
              <w:rPr>
                <w:rFonts w:ascii="Source Sans Pro" w:eastAsia="Source Sans Pro" w:hAnsi="Source Sans Pro" w:cs="Source Sans Pro"/>
                <w:noProof/>
                <w:sz w:val="24"/>
                <w:szCs w:val="24"/>
              </w:rPr>
              <w:drawing>
                <wp:inline distT="19050" distB="19050" distL="19050" distR="19050" wp14:anchorId="1A5AD4DA" wp14:editId="29A46CB7">
                  <wp:extent cx="948725" cy="948725"/>
                  <wp:effectExtent l="0" t="0" r="0" b="0"/>
                  <wp:docPr id="229" name="image9.png"/>
                  <wp:cNvGraphicFramePr/>
                  <a:graphic xmlns:a="http://schemas.openxmlformats.org/drawingml/2006/main">
                    <a:graphicData uri="http://schemas.openxmlformats.org/drawingml/2006/picture">
                      <pic:pic xmlns:pic="http://schemas.openxmlformats.org/drawingml/2006/picture">
                        <pic:nvPicPr>
                          <pic:cNvPr id="229" name="image9.png"/>
                          <pic:cNvPicPr/>
                        </pic:nvPicPr>
                        <pic:blipFill>
                          <a:blip r:embed="rId22"/>
                          <a:stretch>
                            <a:fillRect/>
                          </a:stretch>
                        </pic:blipFill>
                        <pic:spPr>
                          <a:xfrm>
                            <a:off x="0" y="0"/>
                            <a:ext cx="948725" cy="948725"/>
                          </a:xfrm>
                          <a:prstGeom prst="rect">
                            <a:avLst/>
                          </a:prstGeom>
                        </pic:spPr>
                      </pic:pic>
                    </a:graphicData>
                  </a:graphic>
                </wp:inline>
              </w:drawing>
            </w:r>
          </w:p>
        </w:tc>
        <w:tc>
          <w:tcPr>
            <w:tcW w:w="2257" w:type="dxa"/>
            <w:shd w:val="clear" w:color="auto" w:fill="FFFFFF"/>
            <w:tcMar>
              <w:top w:w="100" w:type="dxa"/>
              <w:left w:w="100" w:type="dxa"/>
              <w:bottom w:w="100" w:type="dxa"/>
              <w:right w:w="100" w:type="dxa"/>
            </w:tcMar>
          </w:tcPr>
          <w:p w14:paraId="01D7376A"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noProof/>
              </w:rPr>
              <w:drawing>
                <wp:inline distT="19050" distB="19050" distL="19050" distR="19050" wp14:anchorId="23EB60D4" wp14:editId="17EE6F46">
                  <wp:extent cx="999075" cy="99907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227" name="image3.png"/>
                          <pic:cNvPicPr/>
                        </pic:nvPicPr>
                        <pic:blipFill>
                          <a:blip r:embed="rId23"/>
                          <a:stretch>
                            <a:fillRect/>
                          </a:stretch>
                        </pic:blipFill>
                        <pic:spPr>
                          <a:xfrm>
                            <a:off x="0" y="0"/>
                            <a:ext cx="999075" cy="999075"/>
                          </a:xfrm>
                          <a:prstGeom prst="rect">
                            <a:avLst/>
                          </a:prstGeom>
                        </pic:spPr>
                      </pic:pic>
                    </a:graphicData>
                  </a:graphic>
                </wp:inline>
              </w:drawing>
            </w:r>
          </w:p>
        </w:tc>
        <w:tc>
          <w:tcPr>
            <w:tcW w:w="2257" w:type="dxa"/>
            <w:shd w:val="clear" w:color="auto" w:fill="FFFFFF"/>
            <w:tcMar>
              <w:top w:w="100" w:type="dxa"/>
              <w:left w:w="100" w:type="dxa"/>
              <w:bottom w:w="100" w:type="dxa"/>
              <w:right w:w="100" w:type="dxa"/>
            </w:tcMar>
          </w:tcPr>
          <w:p w14:paraId="3875970E"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noProof/>
              </w:rPr>
              <w:drawing>
                <wp:inline distT="19050" distB="19050" distL="19050" distR="19050" wp14:anchorId="312F8422" wp14:editId="06ECCC92">
                  <wp:extent cx="1038400" cy="1038400"/>
                  <wp:effectExtent l="0" t="0" r="0" b="0"/>
                  <wp:docPr id="228" name="image6.png"/>
                  <wp:cNvGraphicFramePr/>
                  <a:graphic xmlns:a="http://schemas.openxmlformats.org/drawingml/2006/main">
                    <a:graphicData uri="http://schemas.openxmlformats.org/drawingml/2006/picture">
                      <pic:pic xmlns:pic="http://schemas.openxmlformats.org/drawingml/2006/picture">
                        <pic:nvPicPr>
                          <pic:cNvPr id="228" name="image6.png"/>
                          <pic:cNvPicPr/>
                        </pic:nvPicPr>
                        <pic:blipFill>
                          <a:blip r:embed="rId24"/>
                          <a:stretch>
                            <a:fillRect/>
                          </a:stretch>
                        </pic:blipFill>
                        <pic:spPr>
                          <a:xfrm>
                            <a:off x="0" y="0"/>
                            <a:ext cx="1038400" cy="1038400"/>
                          </a:xfrm>
                          <a:prstGeom prst="rect">
                            <a:avLst/>
                          </a:prstGeom>
                        </pic:spPr>
                      </pic:pic>
                    </a:graphicData>
                  </a:graphic>
                </wp:inline>
              </w:drawing>
            </w:r>
          </w:p>
        </w:tc>
      </w:tr>
      <w:tr w:rsidR="00160CD0" w14:paraId="2809C93F" w14:textId="77777777" w:rsidTr="003E68A0">
        <w:trPr>
          <w:trHeight w:val="519"/>
        </w:trPr>
        <w:tc>
          <w:tcPr>
            <w:tcW w:w="9029" w:type="dxa"/>
            <w:gridSpan w:val="4"/>
            <w:shd w:val="clear" w:color="auto" w:fill="F3F3F3"/>
            <w:tcMar>
              <w:top w:w="100" w:type="dxa"/>
              <w:left w:w="100" w:type="dxa"/>
              <w:bottom w:w="100" w:type="dxa"/>
              <w:right w:w="100" w:type="dxa"/>
            </w:tcMar>
            <w:vAlign w:val="center"/>
          </w:tcPr>
          <w:p w14:paraId="727906E1" w14:textId="77777777" w:rsidR="008019D3" w:rsidRDefault="00A13660">
            <w:pPr>
              <w:widowControl w:val="0"/>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Posebni ciljevi</w:t>
            </w:r>
          </w:p>
        </w:tc>
      </w:tr>
      <w:tr w:rsidR="00160CD0" w14:paraId="5D32B7F3" w14:textId="77777777">
        <w:trPr>
          <w:trHeight w:val="640"/>
        </w:trPr>
        <w:tc>
          <w:tcPr>
            <w:tcW w:w="2258" w:type="dxa"/>
            <w:shd w:val="clear" w:color="auto" w:fill="F3F3F3"/>
            <w:tcMar>
              <w:top w:w="100" w:type="dxa"/>
              <w:left w:w="100" w:type="dxa"/>
              <w:bottom w:w="100" w:type="dxa"/>
              <w:right w:w="100" w:type="dxa"/>
            </w:tcMar>
            <w:vAlign w:val="center"/>
          </w:tcPr>
          <w:p w14:paraId="1A7A31C2"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Uspostavit cjelovit, </w:t>
            </w:r>
            <w:r>
              <w:rPr>
                <w:rFonts w:ascii="Source Sans Pro" w:eastAsia="Source Sans Pro" w:hAnsi="Source Sans Pro" w:cs="Source Sans Pro"/>
              </w:rPr>
              <w:t>pristupačan i kvalitetan sustava odgoja i obrazovanja</w:t>
            </w:r>
          </w:p>
        </w:tc>
        <w:tc>
          <w:tcPr>
            <w:tcW w:w="2257" w:type="dxa"/>
            <w:shd w:val="clear" w:color="auto" w:fill="F3F3F3"/>
            <w:tcMar>
              <w:top w:w="100" w:type="dxa"/>
              <w:left w:w="100" w:type="dxa"/>
              <w:bottom w:w="100" w:type="dxa"/>
              <w:right w:w="100" w:type="dxa"/>
            </w:tcMar>
            <w:vAlign w:val="center"/>
          </w:tcPr>
          <w:p w14:paraId="5CD397F9"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Uspostaviti održiv sustav prijevoza</w:t>
            </w:r>
          </w:p>
        </w:tc>
        <w:tc>
          <w:tcPr>
            <w:tcW w:w="2257" w:type="dxa"/>
            <w:shd w:val="clear" w:color="auto" w:fill="F3F3F3"/>
            <w:tcMar>
              <w:top w:w="100" w:type="dxa"/>
              <w:left w:w="100" w:type="dxa"/>
              <w:bottom w:w="100" w:type="dxa"/>
              <w:right w:w="100" w:type="dxa"/>
            </w:tcMar>
            <w:vAlign w:val="center"/>
          </w:tcPr>
          <w:p w14:paraId="3C7A03A6"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Potaknuti nove ideje u razvoju lokalne ekonomije</w:t>
            </w:r>
          </w:p>
        </w:tc>
        <w:tc>
          <w:tcPr>
            <w:tcW w:w="2257" w:type="dxa"/>
            <w:shd w:val="clear" w:color="auto" w:fill="F3F3F3"/>
            <w:tcMar>
              <w:top w:w="100" w:type="dxa"/>
              <w:left w:w="100" w:type="dxa"/>
              <w:bottom w:w="100" w:type="dxa"/>
              <w:right w:w="100" w:type="dxa"/>
            </w:tcMar>
            <w:vAlign w:val="center"/>
          </w:tcPr>
          <w:p w14:paraId="2FEAC921"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Osigurati raznoliku kulturnu ponudu i pripadajuću infrastrukturu</w:t>
            </w:r>
          </w:p>
        </w:tc>
      </w:tr>
      <w:tr w:rsidR="00160CD0" w14:paraId="44857E18" w14:textId="77777777">
        <w:trPr>
          <w:trHeight w:val="466"/>
        </w:trPr>
        <w:tc>
          <w:tcPr>
            <w:tcW w:w="2258" w:type="dxa"/>
            <w:shd w:val="clear" w:color="auto" w:fill="F3F3F3"/>
            <w:tcMar>
              <w:top w:w="100" w:type="dxa"/>
              <w:left w:w="100" w:type="dxa"/>
              <w:bottom w:w="100" w:type="dxa"/>
              <w:right w:w="100" w:type="dxa"/>
            </w:tcMar>
            <w:vAlign w:val="center"/>
          </w:tcPr>
          <w:p w14:paraId="7DC7D19F"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lastRenderedPageBreak/>
              <w:t xml:space="preserve">Potaknuti demografsku revitalizaciju </w:t>
            </w:r>
          </w:p>
        </w:tc>
        <w:tc>
          <w:tcPr>
            <w:tcW w:w="2257" w:type="dxa"/>
            <w:shd w:val="clear" w:color="auto" w:fill="F3F3F3"/>
            <w:tcMar>
              <w:top w:w="100" w:type="dxa"/>
              <w:left w:w="100" w:type="dxa"/>
              <w:bottom w:w="100" w:type="dxa"/>
              <w:right w:w="100" w:type="dxa"/>
            </w:tcMar>
            <w:vAlign w:val="center"/>
          </w:tcPr>
          <w:p w14:paraId="75C1B3A0"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Pratiti trendove razvoja digitalne </w:t>
            </w:r>
            <w:proofErr w:type="spellStart"/>
            <w:r>
              <w:rPr>
                <w:rFonts w:ascii="Source Sans Pro" w:eastAsia="Source Sans Pro" w:hAnsi="Source Sans Pro" w:cs="Source Sans Pro"/>
              </w:rPr>
              <w:t>povezivosti</w:t>
            </w:r>
            <w:proofErr w:type="spellEnd"/>
          </w:p>
        </w:tc>
        <w:tc>
          <w:tcPr>
            <w:tcW w:w="2257" w:type="dxa"/>
            <w:shd w:val="clear" w:color="auto" w:fill="F3F3F3"/>
            <w:tcMar>
              <w:top w:w="100" w:type="dxa"/>
              <w:left w:w="100" w:type="dxa"/>
              <w:bottom w:w="100" w:type="dxa"/>
              <w:right w:w="100" w:type="dxa"/>
            </w:tcMar>
            <w:vAlign w:val="center"/>
          </w:tcPr>
          <w:p w14:paraId="2314EC80"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Pratiti trendove zelenog i održivog razvoja </w:t>
            </w:r>
          </w:p>
        </w:tc>
        <w:tc>
          <w:tcPr>
            <w:tcW w:w="2257" w:type="dxa"/>
            <w:shd w:val="clear" w:color="auto" w:fill="F3F3F3"/>
            <w:tcMar>
              <w:top w:w="100" w:type="dxa"/>
              <w:left w:w="100" w:type="dxa"/>
              <w:bottom w:w="100" w:type="dxa"/>
              <w:right w:w="100" w:type="dxa"/>
            </w:tcMar>
            <w:vAlign w:val="center"/>
          </w:tcPr>
          <w:p w14:paraId="74C1A936"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Osigurati dostupnost sportskih i ostalih društvenih sadržaja </w:t>
            </w:r>
          </w:p>
        </w:tc>
      </w:tr>
      <w:tr w:rsidR="00160CD0" w14:paraId="4C212CD4" w14:textId="77777777">
        <w:trPr>
          <w:trHeight w:val="813"/>
        </w:trPr>
        <w:tc>
          <w:tcPr>
            <w:tcW w:w="2258" w:type="dxa"/>
            <w:shd w:val="clear" w:color="auto" w:fill="F3F3F3"/>
            <w:tcMar>
              <w:top w:w="100" w:type="dxa"/>
              <w:left w:w="100" w:type="dxa"/>
              <w:bottom w:w="100" w:type="dxa"/>
              <w:right w:w="100" w:type="dxa"/>
            </w:tcMar>
            <w:vAlign w:val="center"/>
          </w:tcPr>
          <w:p w14:paraId="504333C3"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Ojačati društvenu inkluziju i skrb za stanovnike </w:t>
            </w:r>
          </w:p>
        </w:tc>
        <w:tc>
          <w:tcPr>
            <w:tcW w:w="2257" w:type="dxa"/>
            <w:shd w:val="clear" w:color="auto" w:fill="F3F3F3"/>
            <w:tcMar>
              <w:top w:w="100" w:type="dxa"/>
              <w:left w:w="100" w:type="dxa"/>
              <w:bottom w:w="100" w:type="dxa"/>
              <w:right w:w="100" w:type="dxa"/>
            </w:tcMar>
            <w:vAlign w:val="center"/>
          </w:tcPr>
          <w:p w14:paraId="3D259FE6"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Unaprijediti infrastrukturne sustave i uspostaviti cjelovit sustav za gospodarenje otpadom</w:t>
            </w:r>
          </w:p>
        </w:tc>
        <w:tc>
          <w:tcPr>
            <w:tcW w:w="2257" w:type="dxa"/>
            <w:shd w:val="clear" w:color="auto" w:fill="FFFFFF"/>
            <w:tcMar>
              <w:top w:w="100" w:type="dxa"/>
              <w:left w:w="100" w:type="dxa"/>
              <w:bottom w:w="100" w:type="dxa"/>
              <w:right w:w="100" w:type="dxa"/>
            </w:tcMar>
            <w:vAlign w:val="center"/>
          </w:tcPr>
          <w:p w14:paraId="67740F26" w14:textId="77777777" w:rsidR="008019D3" w:rsidRDefault="008019D3">
            <w:pPr>
              <w:widowControl w:val="0"/>
              <w:jc w:val="center"/>
              <w:rPr>
                <w:rFonts w:ascii="Source Sans Pro" w:eastAsia="Source Sans Pro" w:hAnsi="Source Sans Pro" w:cs="Source Sans Pro"/>
              </w:rPr>
            </w:pPr>
          </w:p>
        </w:tc>
        <w:tc>
          <w:tcPr>
            <w:tcW w:w="2257" w:type="dxa"/>
            <w:shd w:val="clear" w:color="auto" w:fill="FFFFFF"/>
            <w:tcMar>
              <w:top w:w="100" w:type="dxa"/>
              <w:left w:w="100" w:type="dxa"/>
              <w:bottom w:w="100" w:type="dxa"/>
              <w:right w:w="100" w:type="dxa"/>
            </w:tcMar>
            <w:vAlign w:val="center"/>
          </w:tcPr>
          <w:p w14:paraId="6A76016A" w14:textId="77777777" w:rsidR="008019D3" w:rsidRDefault="008019D3">
            <w:pPr>
              <w:widowControl w:val="0"/>
              <w:jc w:val="center"/>
              <w:rPr>
                <w:rFonts w:ascii="Source Sans Pro" w:eastAsia="Source Sans Pro" w:hAnsi="Source Sans Pro" w:cs="Source Sans Pro"/>
              </w:rPr>
            </w:pPr>
          </w:p>
        </w:tc>
      </w:tr>
    </w:tbl>
    <w:p w14:paraId="2FC19B61" w14:textId="77777777" w:rsidR="008019D3" w:rsidRDefault="00A13660">
      <w:pPr>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Izvor: izrada autora</w:t>
      </w:r>
    </w:p>
    <w:p w14:paraId="3172B454" w14:textId="77777777" w:rsidR="008019D3" w:rsidRDefault="00A13660">
      <w:pPr>
        <w:pStyle w:val="Naslov1"/>
        <w:ind w:firstLine="720"/>
        <w:jc w:val="both"/>
      </w:pPr>
      <w:bookmarkStart w:id="26" w:name="_heading=h.qsh70q" w:colFirst="0" w:colLast="0"/>
      <w:bookmarkEnd w:id="26"/>
      <w:r>
        <w:t>9. Popis posebnih ciljeva i ključnih pokazatelja ishoda</w:t>
      </w:r>
    </w:p>
    <w:p w14:paraId="187CB70F" w14:textId="77777777" w:rsidR="008019D3" w:rsidRDefault="008019D3">
      <w:pPr>
        <w:spacing w:line="240" w:lineRule="auto"/>
        <w:jc w:val="both"/>
        <w:rPr>
          <w:rFonts w:ascii="Source Sans Pro" w:eastAsia="Source Sans Pro" w:hAnsi="Source Sans Pro" w:cs="Source Sans Pro"/>
        </w:rPr>
      </w:pPr>
    </w:p>
    <w:p w14:paraId="03878B4D"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Popis posebnih ciljeva Strategije razvoja manjeg Urbanog područja Koprivnica za financijsko razdoblje 2021.-2027. uparen s doprinosom koji isti ostvaruju u kontekstu strateških ciljeva Nacionalne razvojne strategije do 2030. prikazan je u tablici niže. </w:t>
      </w:r>
    </w:p>
    <w:p w14:paraId="01F7BC14"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Sadržaj tablice usklađen je sa Smjernicama, te redom prikazuje:</w:t>
      </w:r>
    </w:p>
    <w:p w14:paraId="17F6FA19" w14:textId="77777777" w:rsidR="008019D3" w:rsidRDefault="00A13660">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strateški cilj NRS-a 2030.</w:t>
      </w:r>
    </w:p>
    <w:p w14:paraId="78E558B6" w14:textId="77777777" w:rsidR="008019D3" w:rsidRDefault="00A13660">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pokazatelj učinka strateškog cilja NRS-a</w:t>
      </w:r>
    </w:p>
    <w:p w14:paraId="118947D7" w14:textId="77777777" w:rsidR="008019D3" w:rsidRDefault="00A13660">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poseban cilj SRUP-a koji izravno doprinosi provedbi gore navedenog strateškog cilja NRS-a 2030.</w:t>
      </w:r>
    </w:p>
    <w:p w14:paraId="5A95B12F" w14:textId="77777777" w:rsidR="008019D3" w:rsidRDefault="00A13660">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pokazatelj ishoda posebnog cilja SRUP-a</w:t>
      </w:r>
    </w:p>
    <w:p w14:paraId="3BBB4D1D" w14:textId="77777777" w:rsidR="008019D3" w:rsidRDefault="008019D3">
      <w:pPr>
        <w:jc w:val="both"/>
        <w:rPr>
          <w:rFonts w:ascii="Source Sans Pro" w:eastAsia="Source Sans Pro" w:hAnsi="Source Sans Pro" w:cs="Source Sans Pro"/>
        </w:rPr>
      </w:pPr>
    </w:p>
    <w:p w14:paraId="1B8A20BD" w14:textId="77777777" w:rsidR="008019D3" w:rsidRDefault="00A13660">
      <w:pPr>
        <w:spacing w:line="240" w:lineRule="auto"/>
        <w:jc w:val="both"/>
        <w:rPr>
          <w:rFonts w:ascii="Source Sans Pro" w:eastAsia="Source Sans Pro" w:hAnsi="Source Sans Pro" w:cs="Source Sans Pro"/>
        </w:rPr>
      </w:pPr>
      <w:r>
        <w:rPr>
          <w:rFonts w:ascii="Source Sans Pro" w:eastAsia="Source Sans Pro" w:hAnsi="Source Sans Pro" w:cs="Source Sans Pro"/>
          <w:sz w:val="20"/>
          <w:szCs w:val="20"/>
        </w:rPr>
        <w:t>Tablica 5 Popis posebnih ciljeva i ključnih pokazatelja</w:t>
      </w:r>
      <w:r>
        <w:rPr>
          <w:rFonts w:ascii="Source Sans Pro" w:eastAsia="Source Sans Pro" w:hAnsi="Source Sans Pro" w:cs="Source Sans Pro"/>
        </w:rPr>
        <w:t xml:space="preserve"> </w:t>
      </w:r>
    </w:p>
    <w:tbl>
      <w:tblPr>
        <w:tblStyle w:val="afff"/>
        <w:tblW w:w="9090" w:type="dxa"/>
        <w:tblInd w:w="-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5"/>
        <w:gridCol w:w="4920"/>
        <w:gridCol w:w="1815"/>
        <w:gridCol w:w="1920"/>
      </w:tblGrid>
      <w:tr w:rsidR="00160CD0" w14:paraId="08E7BEC7" w14:textId="77777777">
        <w:trPr>
          <w:trHeight w:val="420"/>
        </w:trPr>
        <w:tc>
          <w:tcPr>
            <w:tcW w:w="9090" w:type="dxa"/>
            <w:gridSpan w:val="4"/>
            <w:shd w:val="clear" w:color="auto" w:fill="666666"/>
            <w:tcMar>
              <w:top w:w="100" w:type="dxa"/>
              <w:left w:w="100" w:type="dxa"/>
              <w:bottom w:w="100" w:type="dxa"/>
              <w:right w:w="100" w:type="dxa"/>
            </w:tcMar>
          </w:tcPr>
          <w:p w14:paraId="1D16A5EA"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rsidR="00160CD0" w14:paraId="225DE1AD" w14:textId="77777777">
        <w:trPr>
          <w:trHeight w:val="420"/>
        </w:trPr>
        <w:tc>
          <w:tcPr>
            <w:tcW w:w="9090" w:type="dxa"/>
            <w:gridSpan w:val="4"/>
            <w:shd w:val="clear" w:color="auto" w:fill="EFEFEF"/>
            <w:tcMar>
              <w:top w:w="100" w:type="dxa"/>
              <w:left w:w="100" w:type="dxa"/>
              <w:bottom w:w="100" w:type="dxa"/>
              <w:right w:w="100" w:type="dxa"/>
            </w:tcMar>
            <w:vAlign w:val="center"/>
          </w:tcPr>
          <w:p w14:paraId="3D8E97AF"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 Konkurentno i inovativno gospodarstvo</w:t>
            </w:r>
          </w:p>
        </w:tc>
      </w:tr>
      <w:tr w:rsidR="00160CD0" w14:paraId="05619483" w14:textId="77777777">
        <w:trPr>
          <w:trHeight w:val="420"/>
        </w:trPr>
        <w:tc>
          <w:tcPr>
            <w:tcW w:w="5355" w:type="dxa"/>
            <w:gridSpan w:val="2"/>
            <w:shd w:val="clear" w:color="auto" w:fill="666666"/>
            <w:tcMar>
              <w:top w:w="100" w:type="dxa"/>
              <w:left w:w="100" w:type="dxa"/>
              <w:bottom w:w="100" w:type="dxa"/>
              <w:right w:w="100" w:type="dxa"/>
            </w:tcMar>
            <w:vAlign w:val="center"/>
          </w:tcPr>
          <w:p w14:paraId="06A7802B"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14:paraId="62ECAEB0"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14:paraId="2CF67134"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rsidR="00160CD0" w14:paraId="57708B9B" w14:textId="77777777">
        <w:trPr>
          <w:trHeight w:val="420"/>
        </w:trPr>
        <w:tc>
          <w:tcPr>
            <w:tcW w:w="5355" w:type="dxa"/>
            <w:gridSpan w:val="2"/>
            <w:shd w:val="clear" w:color="auto" w:fill="EFEFEF"/>
            <w:tcMar>
              <w:top w:w="100" w:type="dxa"/>
              <w:left w:w="100" w:type="dxa"/>
              <w:bottom w:w="100" w:type="dxa"/>
              <w:right w:w="100" w:type="dxa"/>
            </w:tcMar>
            <w:vAlign w:val="center"/>
          </w:tcPr>
          <w:p w14:paraId="0B8B170C"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BDP po stanovniku prema paritetu kupovne moći, u % </w:t>
            </w:r>
            <w:r>
              <w:rPr>
                <w:rFonts w:ascii="Source Sans Pro" w:eastAsia="Source Sans Pro" w:hAnsi="Source Sans Pro" w:cs="Source Sans Pro"/>
              </w:rPr>
              <w:t>prosjeka EU</w:t>
            </w:r>
          </w:p>
        </w:tc>
        <w:tc>
          <w:tcPr>
            <w:tcW w:w="1815" w:type="dxa"/>
            <w:shd w:val="clear" w:color="auto" w:fill="F3F3F3"/>
            <w:tcMar>
              <w:top w:w="100" w:type="dxa"/>
              <w:left w:w="100" w:type="dxa"/>
              <w:bottom w:w="100" w:type="dxa"/>
              <w:right w:w="100" w:type="dxa"/>
            </w:tcMar>
            <w:vAlign w:val="center"/>
          </w:tcPr>
          <w:p w14:paraId="71FFD656"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65% (2019.)</w:t>
            </w:r>
          </w:p>
        </w:tc>
        <w:tc>
          <w:tcPr>
            <w:tcW w:w="1920" w:type="dxa"/>
            <w:shd w:val="clear" w:color="auto" w:fill="F3F3F3"/>
            <w:tcMar>
              <w:top w:w="100" w:type="dxa"/>
              <w:left w:w="100" w:type="dxa"/>
              <w:bottom w:w="100" w:type="dxa"/>
              <w:right w:w="100" w:type="dxa"/>
            </w:tcMar>
            <w:vAlign w:val="center"/>
          </w:tcPr>
          <w:p w14:paraId="7ECE9D2C"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75%</w:t>
            </w:r>
          </w:p>
        </w:tc>
      </w:tr>
      <w:tr w:rsidR="00160CD0" w14:paraId="207C3CD2" w14:textId="77777777">
        <w:trPr>
          <w:trHeight w:val="420"/>
        </w:trPr>
        <w:tc>
          <w:tcPr>
            <w:tcW w:w="5355" w:type="dxa"/>
            <w:gridSpan w:val="2"/>
            <w:shd w:val="clear" w:color="auto" w:fill="EFEFEF"/>
            <w:tcMar>
              <w:top w:w="100" w:type="dxa"/>
              <w:left w:w="100" w:type="dxa"/>
              <w:bottom w:w="100" w:type="dxa"/>
              <w:right w:w="100" w:type="dxa"/>
            </w:tcMar>
            <w:vAlign w:val="center"/>
          </w:tcPr>
          <w:p w14:paraId="13A8A56F"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Vrijednost izvoza roba i usluga, u % BDP-a</w:t>
            </w:r>
          </w:p>
        </w:tc>
        <w:tc>
          <w:tcPr>
            <w:tcW w:w="1815" w:type="dxa"/>
            <w:shd w:val="clear" w:color="auto" w:fill="F3F3F3"/>
            <w:tcMar>
              <w:top w:w="100" w:type="dxa"/>
              <w:left w:w="100" w:type="dxa"/>
              <w:bottom w:w="100" w:type="dxa"/>
              <w:right w:w="100" w:type="dxa"/>
            </w:tcMar>
            <w:vAlign w:val="center"/>
          </w:tcPr>
          <w:p w14:paraId="47DF4AEC"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52,30% (2019.)</w:t>
            </w:r>
          </w:p>
        </w:tc>
        <w:tc>
          <w:tcPr>
            <w:tcW w:w="1920" w:type="dxa"/>
            <w:shd w:val="clear" w:color="auto" w:fill="F3F3F3"/>
            <w:tcMar>
              <w:top w:w="100" w:type="dxa"/>
              <w:left w:w="100" w:type="dxa"/>
              <w:bottom w:w="100" w:type="dxa"/>
              <w:right w:w="100" w:type="dxa"/>
            </w:tcMar>
            <w:vAlign w:val="center"/>
          </w:tcPr>
          <w:p w14:paraId="5C4A110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70%</w:t>
            </w:r>
          </w:p>
        </w:tc>
      </w:tr>
      <w:tr w:rsidR="00160CD0" w14:paraId="195D6CA6" w14:textId="77777777">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14:paraId="593600C1" w14:textId="77777777" w:rsidR="008019D3" w:rsidRDefault="008019D3">
            <w:pPr>
              <w:widowControl w:val="0"/>
              <w:pBdr>
                <w:top w:val="nil"/>
                <w:left w:val="nil"/>
                <w:bottom w:val="nil"/>
                <w:right w:val="nil"/>
                <w:between w:val="nil"/>
              </w:pBdr>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14:paraId="07C7DC5C"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rsidR="00160CD0" w14:paraId="316DA23B"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301DCAC3"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14:paraId="01F865FF"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rPr>
            </w:pPr>
            <w:r>
              <w:rPr>
                <w:rFonts w:ascii="Source Sans Pro" w:eastAsia="Source Sans Pro" w:hAnsi="Source Sans Pro" w:cs="Source Sans Pro"/>
              </w:rPr>
              <w:t>3.1. Potaknuti nove ideje u razvoju lokalne ekonomije</w:t>
            </w:r>
          </w:p>
        </w:tc>
      </w:tr>
      <w:tr w:rsidR="00160CD0" w14:paraId="602B26BA"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55F58CEC"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8655" w:type="dxa"/>
            <w:gridSpan w:val="3"/>
            <w:shd w:val="clear" w:color="auto" w:fill="D9EAD3"/>
            <w:tcMar>
              <w:top w:w="100" w:type="dxa"/>
              <w:left w:w="100" w:type="dxa"/>
              <w:bottom w:w="100" w:type="dxa"/>
              <w:right w:w="100" w:type="dxa"/>
            </w:tcMar>
            <w:vAlign w:val="center"/>
          </w:tcPr>
          <w:p w14:paraId="482C2242"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rPr>
            </w:pPr>
            <w:r>
              <w:rPr>
                <w:rFonts w:ascii="Source Sans Pro" w:eastAsia="Source Sans Pro" w:hAnsi="Source Sans Pro" w:cs="Source Sans Pro"/>
              </w:rPr>
              <w:t>4.1. Osigurati raznoliku kulturnu ponudu i pripadajuću infrastrukturu</w:t>
            </w:r>
          </w:p>
        </w:tc>
      </w:tr>
      <w:tr w:rsidR="00160CD0" w14:paraId="134A7FE1"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727984DC"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14:paraId="3AEADD37"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14:paraId="5F355308"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14:paraId="1BBF41C2"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rsidR="00160CD0" w14:paraId="39EDA2C8"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2C188A65"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14:paraId="44820C3F"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Udio zaposlenih u mikro, malim i srednjim poduzećima u ukupnom broju zaposlenih (OI.02.1.31)</w:t>
            </w:r>
          </w:p>
        </w:tc>
        <w:tc>
          <w:tcPr>
            <w:tcW w:w="1815" w:type="dxa"/>
            <w:shd w:val="clear" w:color="auto" w:fill="D9EAD3"/>
            <w:tcMar>
              <w:top w:w="100" w:type="dxa"/>
              <w:left w:w="100" w:type="dxa"/>
              <w:bottom w:w="100" w:type="dxa"/>
              <w:right w:w="100" w:type="dxa"/>
            </w:tcMar>
            <w:vAlign w:val="center"/>
          </w:tcPr>
          <w:p w14:paraId="4C1CB8A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51,99% (2020.)</w:t>
            </w:r>
          </w:p>
        </w:tc>
        <w:tc>
          <w:tcPr>
            <w:tcW w:w="1920" w:type="dxa"/>
            <w:shd w:val="clear" w:color="auto" w:fill="D9EAD3"/>
            <w:tcMar>
              <w:top w:w="100" w:type="dxa"/>
              <w:left w:w="100" w:type="dxa"/>
              <w:bottom w:w="100" w:type="dxa"/>
              <w:right w:w="100" w:type="dxa"/>
            </w:tcMar>
            <w:vAlign w:val="center"/>
          </w:tcPr>
          <w:p w14:paraId="04E40056"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55%</w:t>
            </w:r>
          </w:p>
        </w:tc>
      </w:tr>
      <w:tr w:rsidR="00160CD0" w14:paraId="06EC8513"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6C8AADB1"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1F3653BE"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Dolasci u turističke smještajne objekta (OI.02.8.01)</w:t>
            </w:r>
          </w:p>
        </w:tc>
        <w:tc>
          <w:tcPr>
            <w:tcW w:w="1815" w:type="dxa"/>
            <w:shd w:val="clear" w:color="auto" w:fill="D9EAD3"/>
            <w:tcMar>
              <w:top w:w="100" w:type="dxa"/>
              <w:left w:w="100" w:type="dxa"/>
              <w:bottom w:w="100" w:type="dxa"/>
              <w:right w:w="100" w:type="dxa"/>
            </w:tcMar>
            <w:vAlign w:val="center"/>
          </w:tcPr>
          <w:p w14:paraId="02375DFE"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2.919 (2020.)</w:t>
            </w:r>
          </w:p>
        </w:tc>
        <w:tc>
          <w:tcPr>
            <w:tcW w:w="1920" w:type="dxa"/>
            <w:shd w:val="clear" w:color="auto" w:fill="D9EAD3"/>
            <w:tcMar>
              <w:top w:w="100" w:type="dxa"/>
              <w:left w:w="100" w:type="dxa"/>
              <w:bottom w:w="100" w:type="dxa"/>
              <w:right w:w="100" w:type="dxa"/>
            </w:tcMar>
            <w:vAlign w:val="center"/>
          </w:tcPr>
          <w:p w14:paraId="211D951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12.445</w:t>
            </w:r>
          </w:p>
        </w:tc>
      </w:tr>
      <w:tr w:rsidR="00160CD0" w14:paraId="5AB35E6C"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3AB9D07E"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05803A28"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Rashodi za kulturu JLP(R)S, po stanovniku (OI.02.8.48)</w:t>
            </w:r>
          </w:p>
        </w:tc>
        <w:tc>
          <w:tcPr>
            <w:tcW w:w="1815" w:type="dxa"/>
            <w:shd w:val="clear" w:color="auto" w:fill="D9EAD3"/>
            <w:tcMar>
              <w:top w:w="100" w:type="dxa"/>
              <w:left w:w="100" w:type="dxa"/>
              <w:bottom w:w="100" w:type="dxa"/>
              <w:right w:w="100" w:type="dxa"/>
            </w:tcMar>
            <w:vAlign w:val="center"/>
          </w:tcPr>
          <w:p w14:paraId="2343D5D8"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38,35 EUR (2021.)</w:t>
            </w:r>
          </w:p>
        </w:tc>
        <w:tc>
          <w:tcPr>
            <w:tcW w:w="1920" w:type="dxa"/>
            <w:shd w:val="clear" w:color="auto" w:fill="D9EAD3"/>
            <w:tcMar>
              <w:top w:w="100" w:type="dxa"/>
              <w:left w:w="100" w:type="dxa"/>
              <w:bottom w:w="100" w:type="dxa"/>
              <w:right w:w="100" w:type="dxa"/>
            </w:tcMar>
            <w:vAlign w:val="center"/>
          </w:tcPr>
          <w:p w14:paraId="7C6F739E"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44,99 EUR</w:t>
            </w:r>
          </w:p>
        </w:tc>
      </w:tr>
      <w:tr w:rsidR="00160CD0" w14:paraId="094F3C07" w14:textId="77777777">
        <w:trPr>
          <w:trHeight w:val="420"/>
        </w:trPr>
        <w:tc>
          <w:tcPr>
            <w:tcW w:w="9090" w:type="dxa"/>
            <w:gridSpan w:val="4"/>
            <w:tcMar>
              <w:top w:w="100" w:type="dxa"/>
              <w:left w:w="100" w:type="dxa"/>
              <w:bottom w:w="100" w:type="dxa"/>
              <w:right w:w="100" w:type="dxa"/>
            </w:tcMar>
            <w:vAlign w:val="center"/>
          </w:tcPr>
          <w:p w14:paraId="2E3A2FF9" w14:textId="77777777" w:rsidR="008019D3" w:rsidRDefault="008019D3">
            <w:pPr>
              <w:rPr>
                <w:rFonts w:ascii="Source Sans Pro" w:eastAsia="Source Sans Pro" w:hAnsi="Source Sans Pro" w:cs="Source Sans Pro"/>
              </w:rPr>
            </w:pPr>
          </w:p>
        </w:tc>
      </w:tr>
      <w:tr w:rsidR="00160CD0" w14:paraId="0A53C168" w14:textId="77777777">
        <w:trPr>
          <w:trHeight w:val="420"/>
        </w:trPr>
        <w:tc>
          <w:tcPr>
            <w:tcW w:w="9090" w:type="dxa"/>
            <w:gridSpan w:val="4"/>
            <w:shd w:val="clear" w:color="auto" w:fill="666666"/>
            <w:tcMar>
              <w:top w:w="100" w:type="dxa"/>
              <w:left w:w="100" w:type="dxa"/>
              <w:bottom w:w="100" w:type="dxa"/>
              <w:right w:w="100" w:type="dxa"/>
            </w:tcMar>
            <w:vAlign w:val="center"/>
          </w:tcPr>
          <w:p w14:paraId="3FBE807B"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rsidR="00160CD0" w14:paraId="1A80A079" w14:textId="77777777">
        <w:trPr>
          <w:trHeight w:val="420"/>
        </w:trPr>
        <w:tc>
          <w:tcPr>
            <w:tcW w:w="9090" w:type="dxa"/>
            <w:gridSpan w:val="4"/>
            <w:shd w:val="clear" w:color="auto" w:fill="EFEFEF"/>
            <w:tcMar>
              <w:top w:w="100" w:type="dxa"/>
              <w:left w:w="100" w:type="dxa"/>
              <w:bottom w:w="100" w:type="dxa"/>
              <w:right w:w="100" w:type="dxa"/>
            </w:tcMar>
            <w:vAlign w:val="center"/>
          </w:tcPr>
          <w:p w14:paraId="4A2F7AA3"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2. Obrazovani i zaposleni ljudi</w:t>
            </w:r>
          </w:p>
        </w:tc>
      </w:tr>
      <w:tr w:rsidR="00160CD0" w14:paraId="09D92EA9" w14:textId="77777777">
        <w:trPr>
          <w:trHeight w:val="420"/>
        </w:trPr>
        <w:tc>
          <w:tcPr>
            <w:tcW w:w="5355" w:type="dxa"/>
            <w:gridSpan w:val="2"/>
            <w:shd w:val="clear" w:color="auto" w:fill="666666"/>
            <w:tcMar>
              <w:top w:w="100" w:type="dxa"/>
              <w:left w:w="100" w:type="dxa"/>
              <w:bottom w:w="100" w:type="dxa"/>
              <w:right w:w="100" w:type="dxa"/>
            </w:tcMar>
            <w:vAlign w:val="center"/>
          </w:tcPr>
          <w:p w14:paraId="539912F4"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14:paraId="3279020B"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14:paraId="67502CF2"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rsidR="00160CD0" w14:paraId="6DD9B436" w14:textId="77777777">
        <w:trPr>
          <w:trHeight w:val="420"/>
        </w:trPr>
        <w:tc>
          <w:tcPr>
            <w:tcW w:w="5355" w:type="dxa"/>
            <w:gridSpan w:val="2"/>
            <w:shd w:val="clear" w:color="auto" w:fill="EFEFEF"/>
            <w:tcMar>
              <w:top w:w="100" w:type="dxa"/>
              <w:left w:w="100" w:type="dxa"/>
              <w:bottom w:w="100" w:type="dxa"/>
              <w:right w:w="100" w:type="dxa"/>
            </w:tcMar>
            <w:vAlign w:val="center"/>
          </w:tcPr>
          <w:p w14:paraId="6BDFCEB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Obuhvat djece od 4 godine do </w:t>
            </w:r>
            <w:r>
              <w:rPr>
                <w:rFonts w:ascii="Source Sans Pro" w:eastAsia="Source Sans Pro" w:hAnsi="Source Sans Pro" w:cs="Source Sans Pro"/>
              </w:rPr>
              <w:t>početka obveznog obrazovanja (predškolski odgoj)</w:t>
            </w:r>
          </w:p>
        </w:tc>
        <w:tc>
          <w:tcPr>
            <w:tcW w:w="1815" w:type="dxa"/>
            <w:shd w:val="clear" w:color="auto" w:fill="F3F3F3"/>
            <w:tcMar>
              <w:top w:w="100" w:type="dxa"/>
              <w:left w:w="100" w:type="dxa"/>
              <w:bottom w:w="100" w:type="dxa"/>
              <w:right w:w="100" w:type="dxa"/>
            </w:tcMar>
            <w:vAlign w:val="center"/>
          </w:tcPr>
          <w:p w14:paraId="0409A9E8"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83% (2019.)</w:t>
            </w:r>
          </w:p>
        </w:tc>
        <w:tc>
          <w:tcPr>
            <w:tcW w:w="1920" w:type="dxa"/>
            <w:shd w:val="clear" w:color="auto" w:fill="F3F3F3"/>
            <w:tcMar>
              <w:top w:w="100" w:type="dxa"/>
              <w:left w:w="100" w:type="dxa"/>
              <w:bottom w:w="100" w:type="dxa"/>
              <w:right w:w="100" w:type="dxa"/>
            </w:tcMar>
            <w:vAlign w:val="center"/>
          </w:tcPr>
          <w:p w14:paraId="01C7ECF2"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&gt; 97%</w:t>
            </w:r>
          </w:p>
        </w:tc>
      </w:tr>
      <w:tr w:rsidR="00160CD0" w14:paraId="6C173CD4" w14:textId="77777777">
        <w:trPr>
          <w:trHeight w:val="420"/>
        </w:trPr>
        <w:tc>
          <w:tcPr>
            <w:tcW w:w="5355" w:type="dxa"/>
            <w:gridSpan w:val="2"/>
            <w:shd w:val="clear" w:color="auto" w:fill="EFEFEF"/>
            <w:tcMar>
              <w:top w:w="100" w:type="dxa"/>
              <w:left w:w="100" w:type="dxa"/>
              <w:bottom w:w="100" w:type="dxa"/>
              <w:right w:w="100" w:type="dxa"/>
            </w:tcMar>
            <w:vAlign w:val="center"/>
          </w:tcPr>
          <w:p w14:paraId="53E37394"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Stopa zaposlenosti (dobna skupina 20 - 64 godine)</w:t>
            </w:r>
          </w:p>
        </w:tc>
        <w:tc>
          <w:tcPr>
            <w:tcW w:w="1815" w:type="dxa"/>
            <w:shd w:val="clear" w:color="auto" w:fill="F3F3F3"/>
            <w:tcMar>
              <w:top w:w="100" w:type="dxa"/>
              <w:left w:w="100" w:type="dxa"/>
              <w:bottom w:w="100" w:type="dxa"/>
              <w:right w:w="100" w:type="dxa"/>
            </w:tcMar>
            <w:vAlign w:val="center"/>
          </w:tcPr>
          <w:p w14:paraId="57D5DE30"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66,70% (2019.)</w:t>
            </w:r>
          </w:p>
        </w:tc>
        <w:tc>
          <w:tcPr>
            <w:tcW w:w="1920" w:type="dxa"/>
            <w:shd w:val="clear" w:color="auto" w:fill="F3F3F3"/>
            <w:tcMar>
              <w:top w:w="100" w:type="dxa"/>
              <w:left w:w="100" w:type="dxa"/>
              <w:bottom w:w="100" w:type="dxa"/>
              <w:right w:w="100" w:type="dxa"/>
            </w:tcMar>
            <w:vAlign w:val="center"/>
          </w:tcPr>
          <w:p w14:paraId="42B9C715" w14:textId="77777777" w:rsidR="008019D3" w:rsidRDefault="00A13660">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75%</w:t>
            </w:r>
          </w:p>
        </w:tc>
      </w:tr>
      <w:tr w:rsidR="00160CD0" w14:paraId="4D766B0A" w14:textId="77777777">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14:paraId="528586CD" w14:textId="77777777" w:rsidR="008019D3" w:rsidRDefault="008019D3">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14:paraId="679154FD"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rsidR="00160CD0" w14:paraId="763231DA"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52F54582"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14:paraId="26787521"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1.1. Uspostaviti cjelovit, pristupačan i kvalitetan sustav odgoja i obrazovanja</w:t>
            </w:r>
          </w:p>
        </w:tc>
      </w:tr>
      <w:tr w:rsidR="00160CD0" w14:paraId="6B81B93F"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7EAF613E"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14:paraId="29327AD7"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14:paraId="109F5290"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14:paraId="4B2F2A97"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rsidR="00160CD0" w14:paraId="1BAC17D7"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6AAC9048"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14:paraId="792817A8"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Rashodi za odgojno-obrazovni sustav JLP(R)S, po stanovniku  (OI.02.2.58)</w:t>
            </w:r>
          </w:p>
        </w:tc>
        <w:tc>
          <w:tcPr>
            <w:tcW w:w="1815" w:type="dxa"/>
            <w:shd w:val="clear" w:color="auto" w:fill="D9EAD3"/>
            <w:tcMar>
              <w:top w:w="100" w:type="dxa"/>
              <w:left w:w="100" w:type="dxa"/>
              <w:bottom w:w="100" w:type="dxa"/>
              <w:right w:w="100" w:type="dxa"/>
            </w:tcMar>
            <w:vAlign w:val="center"/>
          </w:tcPr>
          <w:p w14:paraId="122091C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352 EUR (2021.)</w:t>
            </w:r>
          </w:p>
        </w:tc>
        <w:tc>
          <w:tcPr>
            <w:tcW w:w="1920" w:type="dxa"/>
            <w:shd w:val="clear" w:color="auto" w:fill="D9EAD3"/>
            <w:tcMar>
              <w:top w:w="100" w:type="dxa"/>
              <w:left w:w="100" w:type="dxa"/>
              <w:bottom w:w="100" w:type="dxa"/>
              <w:right w:w="100" w:type="dxa"/>
            </w:tcMar>
            <w:vAlign w:val="center"/>
          </w:tcPr>
          <w:p w14:paraId="0684473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359 EUR</w:t>
            </w:r>
          </w:p>
        </w:tc>
      </w:tr>
      <w:tr w:rsidR="00160CD0" w14:paraId="4D9627DF"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341B624E"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199723F4"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 xml:space="preserve">Broj dječjih vrtića i drugih pravnih osoba koje ostvaruju program predškolskog odgoja </w:t>
            </w:r>
            <w:r>
              <w:rPr>
                <w:rFonts w:ascii="Source Sans Pro" w:eastAsia="Source Sans Pro" w:hAnsi="Source Sans Pro" w:cs="Source Sans Pro"/>
                <w:b/>
              </w:rPr>
              <w:t>(OI.02.2.61)</w:t>
            </w:r>
          </w:p>
        </w:tc>
        <w:tc>
          <w:tcPr>
            <w:tcW w:w="1815" w:type="dxa"/>
            <w:shd w:val="clear" w:color="auto" w:fill="D9EAD3"/>
            <w:tcMar>
              <w:top w:w="100" w:type="dxa"/>
              <w:left w:w="100" w:type="dxa"/>
              <w:bottom w:w="100" w:type="dxa"/>
              <w:right w:w="100" w:type="dxa"/>
            </w:tcMar>
            <w:vAlign w:val="center"/>
          </w:tcPr>
          <w:p w14:paraId="564B0468"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23 (2021.)</w:t>
            </w:r>
          </w:p>
        </w:tc>
        <w:tc>
          <w:tcPr>
            <w:tcW w:w="1920" w:type="dxa"/>
            <w:shd w:val="clear" w:color="auto" w:fill="D9EAD3"/>
            <w:tcMar>
              <w:top w:w="100" w:type="dxa"/>
              <w:left w:w="100" w:type="dxa"/>
              <w:bottom w:w="100" w:type="dxa"/>
              <w:right w:w="100" w:type="dxa"/>
            </w:tcMar>
            <w:vAlign w:val="center"/>
          </w:tcPr>
          <w:p w14:paraId="16F4EF89"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25</w:t>
            </w:r>
          </w:p>
        </w:tc>
      </w:tr>
      <w:tr w:rsidR="00160CD0" w14:paraId="373CB5F2" w14:textId="77777777">
        <w:trPr>
          <w:trHeight w:val="420"/>
        </w:trPr>
        <w:tc>
          <w:tcPr>
            <w:tcW w:w="9090" w:type="dxa"/>
            <w:gridSpan w:val="4"/>
            <w:tcMar>
              <w:top w:w="100" w:type="dxa"/>
              <w:left w:w="100" w:type="dxa"/>
              <w:bottom w:w="100" w:type="dxa"/>
              <w:right w:w="100" w:type="dxa"/>
            </w:tcMar>
            <w:vAlign w:val="center"/>
          </w:tcPr>
          <w:p w14:paraId="14846C55" w14:textId="77777777" w:rsidR="008019D3" w:rsidRDefault="008019D3">
            <w:pPr>
              <w:widowControl w:val="0"/>
              <w:jc w:val="center"/>
              <w:rPr>
                <w:rFonts w:ascii="Source Sans Pro" w:eastAsia="Source Sans Pro" w:hAnsi="Source Sans Pro" w:cs="Source Sans Pro"/>
                <w:b/>
                <w:color w:val="FFFFFF"/>
              </w:rPr>
            </w:pPr>
          </w:p>
        </w:tc>
      </w:tr>
      <w:tr w:rsidR="00160CD0" w14:paraId="01D10155" w14:textId="77777777">
        <w:trPr>
          <w:trHeight w:val="420"/>
        </w:trPr>
        <w:tc>
          <w:tcPr>
            <w:tcW w:w="9090" w:type="dxa"/>
            <w:gridSpan w:val="4"/>
            <w:shd w:val="clear" w:color="auto" w:fill="666666"/>
            <w:tcMar>
              <w:top w:w="100" w:type="dxa"/>
              <w:left w:w="100" w:type="dxa"/>
              <w:bottom w:w="100" w:type="dxa"/>
              <w:right w:w="100" w:type="dxa"/>
            </w:tcMar>
            <w:vAlign w:val="center"/>
          </w:tcPr>
          <w:p w14:paraId="2F1CE02E"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rsidR="00160CD0" w14:paraId="3381513A" w14:textId="77777777">
        <w:trPr>
          <w:trHeight w:val="441"/>
        </w:trPr>
        <w:tc>
          <w:tcPr>
            <w:tcW w:w="9090" w:type="dxa"/>
            <w:gridSpan w:val="4"/>
            <w:shd w:val="clear" w:color="auto" w:fill="EFEFEF"/>
            <w:tcMar>
              <w:top w:w="100" w:type="dxa"/>
              <w:left w:w="100" w:type="dxa"/>
              <w:bottom w:w="100" w:type="dxa"/>
              <w:right w:w="100" w:type="dxa"/>
            </w:tcMar>
            <w:vAlign w:val="center"/>
          </w:tcPr>
          <w:p w14:paraId="4A2CCB55"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lastRenderedPageBreak/>
              <w:t xml:space="preserve">3. Učinkovito i djelotvorno pravosuđe, javna uprava i upravljanje državnom imovinom </w:t>
            </w:r>
          </w:p>
        </w:tc>
      </w:tr>
      <w:tr w:rsidR="00160CD0" w14:paraId="703A1D07" w14:textId="77777777">
        <w:trPr>
          <w:trHeight w:val="420"/>
        </w:trPr>
        <w:tc>
          <w:tcPr>
            <w:tcW w:w="5355" w:type="dxa"/>
            <w:gridSpan w:val="2"/>
            <w:shd w:val="clear" w:color="auto" w:fill="666666"/>
            <w:tcMar>
              <w:top w:w="100" w:type="dxa"/>
              <w:left w:w="100" w:type="dxa"/>
              <w:bottom w:w="100" w:type="dxa"/>
              <w:right w:w="100" w:type="dxa"/>
            </w:tcMar>
            <w:vAlign w:val="center"/>
          </w:tcPr>
          <w:p w14:paraId="0315E448"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14:paraId="79E35932"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14:paraId="21E1D877"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rsidR="00160CD0" w14:paraId="34518F65" w14:textId="77777777">
        <w:trPr>
          <w:trHeight w:val="420"/>
        </w:trPr>
        <w:tc>
          <w:tcPr>
            <w:tcW w:w="5355" w:type="dxa"/>
            <w:gridSpan w:val="2"/>
            <w:shd w:val="clear" w:color="auto" w:fill="EFEFEF"/>
            <w:tcMar>
              <w:top w:w="100" w:type="dxa"/>
              <w:left w:w="100" w:type="dxa"/>
              <w:bottom w:w="100" w:type="dxa"/>
              <w:right w:w="100" w:type="dxa"/>
            </w:tcMar>
            <w:vAlign w:val="center"/>
          </w:tcPr>
          <w:p w14:paraId="0078808B"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Indeks globalne konkurentnosti (GCI) -</w:t>
            </w:r>
          </w:p>
          <w:p w14:paraId="29E816A9"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Stup 1. </w:t>
            </w:r>
            <w:r>
              <w:rPr>
                <w:rFonts w:ascii="Source Sans Pro" w:eastAsia="Source Sans Pro" w:hAnsi="Source Sans Pro" w:cs="Source Sans Pro"/>
              </w:rPr>
              <w:t>„Institucije”</w:t>
            </w:r>
          </w:p>
        </w:tc>
        <w:tc>
          <w:tcPr>
            <w:tcW w:w="1815" w:type="dxa"/>
            <w:shd w:val="clear" w:color="auto" w:fill="F3F3F3"/>
            <w:tcMar>
              <w:top w:w="100" w:type="dxa"/>
              <w:left w:w="100" w:type="dxa"/>
              <w:bottom w:w="100" w:type="dxa"/>
              <w:right w:w="100" w:type="dxa"/>
            </w:tcMar>
            <w:vAlign w:val="center"/>
          </w:tcPr>
          <w:p w14:paraId="47BA13C8"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77. mjesto (2019)</w:t>
            </w:r>
          </w:p>
        </w:tc>
        <w:tc>
          <w:tcPr>
            <w:tcW w:w="1920" w:type="dxa"/>
            <w:shd w:val="clear" w:color="auto" w:fill="F3F3F3"/>
            <w:tcMar>
              <w:top w:w="100" w:type="dxa"/>
              <w:left w:w="100" w:type="dxa"/>
              <w:bottom w:w="100" w:type="dxa"/>
              <w:right w:w="100" w:type="dxa"/>
            </w:tcMar>
            <w:vAlign w:val="center"/>
          </w:tcPr>
          <w:p w14:paraId="4895C27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&lt; 60. mjesta</w:t>
            </w:r>
          </w:p>
        </w:tc>
      </w:tr>
      <w:tr w:rsidR="00160CD0" w14:paraId="514D8914" w14:textId="77777777">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14:paraId="37F6D276" w14:textId="77777777" w:rsidR="008019D3" w:rsidRDefault="008019D3">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14:paraId="12F4B842"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rsidR="00160CD0" w14:paraId="20522E37"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26909A96"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14:paraId="14872990"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2.2. Pratiti trendove razvoja digitalne </w:t>
            </w:r>
            <w:proofErr w:type="spellStart"/>
            <w:r>
              <w:rPr>
                <w:rFonts w:ascii="Source Sans Pro" w:eastAsia="Source Sans Pro" w:hAnsi="Source Sans Pro" w:cs="Source Sans Pro"/>
              </w:rPr>
              <w:t>povezivosti</w:t>
            </w:r>
            <w:proofErr w:type="spellEnd"/>
          </w:p>
        </w:tc>
      </w:tr>
      <w:tr w:rsidR="00160CD0" w14:paraId="3D399B1B"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0BC3B09A"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14:paraId="6D5AB565"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14:paraId="4BEDDF66"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14:paraId="7FA021B2"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rsidR="00160CD0" w14:paraId="0DF171B3"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660034F2"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14:paraId="30FC1576"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Broj novih e-usluga za građane (OI.02.7.35)</w:t>
            </w:r>
          </w:p>
        </w:tc>
        <w:tc>
          <w:tcPr>
            <w:tcW w:w="1815" w:type="dxa"/>
            <w:shd w:val="clear" w:color="auto" w:fill="D9EAD3"/>
            <w:tcMar>
              <w:top w:w="100" w:type="dxa"/>
              <w:left w:w="100" w:type="dxa"/>
              <w:bottom w:w="100" w:type="dxa"/>
              <w:right w:w="100" w:type="dxa"/>
            </w:tcMar>
            <w:vAlign w:val="center"/>
          </w:tcPr>
          <w:p w14:paraId="51D018C6"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0 </w:t>
            </w:r>
          </w:p>
        </w:tc>
        <w:tc>
          <w:tcPr>
            <w:tcW w:w="1920" w:type="dxa"/>
            <w:shd w:val="clear" w:color="auto" w:fill="D9EAD3"/>
            <w:tcMar>
              <w:top w:w="100" w:type="dxa"/>
              <w:left w:w="100" w:type="dxa"/>
              <w:bottom w:w="100" w:type="dxa"/>
              <w:right w:w="100" w:type="dxa"/>
            </w:tcMar>
            <w:vAlign w:val="center"/>
          </w:tcPr>
          <w:p w14:paraId="375333A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5</w:t>
            </w:r>
          </w:p>
        </w:tc>
      </w:tr>
      <w:tr w:rsidR="00160CD0" w14:paraId="63FE43ED"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02A3A650"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5B300D1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c>
          <w:tcPr>
            <w:tcW w:w="1815" w:type="dxa"/>
            <w:shd w:val="clear" w:color="auto" w:fill="D9EAD3"/>
            <w:tcMar>
              <w:top w:w="100" w:type="dxa"/>
              <w:left w:w="100" w:type="dxa"/>
              <w:bottom w:w="100" w:type="dxa"/>
              <w:right w:w="100" w:type="dxa"/>
            </w:tcMar>
            <w:vAlign w:val="center"/>
          </w:tcPr>
          <w:p w14:paraId="5D726CB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c>
          <w:tcPr>
            <w:tcW w:w="1920" w:type="dxa"/>
            <w:shd w:val="clear" w:color="auto" w:fill="D9EAD3"/>
            <w:tcMar>
              <w:top w:w="100" w:type="dxa"/>
              <w:left w:w="100" w:type="dxa"/>
              <w:bottom w:w="100" w:type="dxa"/>
              <w:right w:w="100" w:type="dxa"/>
            </w:tcMar>
            <w:vAlign w:val="center"/>
          </w:tcPr>
          <w:p w14:paraId="09C19F05"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r>
      <w:tr w:rsidR="00160CD0" w14:paraId="6586D4DC" w14:textId="77777777">
        <w:trPr>
          <w:trHeight w:val="420"/>
        </w:trPr>
        <w:tc>
          <w:tcPr>
            <w:tcW w:w="9090" w:type="dxa"/>
            <w:gridSpan w:val="4"/>
            <w:tcMar>
              <w:top w:w="100" w:type="dxa"/>
              <w:left w:w="100" w:type="dxa"/>
              <w:bottom w:w="100" w:type="dxa"/>
              <w:right w:w="100" w:type="dxa"/>
            </w:tcMar>
            <w:vAlign w:val="center"/>
          </w:tcPr>
          <w:p w14:paraId="2C80D562" w14:textId="77777777" w:rsidR="008019D3" w:rsidRDefault="008019D3">
            <w:pPr>
              <w:widowControl w:val="0"/>
              <w:jc w:val="center"/>
              <w:rPr>
                <w:rFonts w:ascii="Source Sans Pro" w:eastAsia="Source Sans Pro" w:hAnsi="Source Sans Pro" w:cs="Source Sans Pro"/>
                <w:b/>
                <w:color w:val="FFFFFF"/>
              </w:rPr>
            </w:pPr>
          </w:p>
        </w:tc>
      </w:tr>
      <w:tr w:rsidR="00160CD0" w14:paraId="37EFEC16" w14:textId="77777777">
        <w:trPr>
          <w:trHeight w:val="420"/>
        </w:trPr>
        <w:tc>
          <w:tcPr>
            <w:tcW w:w="9090" w:type="dxa"/>
            <w:gridSpan w:val="4"/>
            <w:shd w:val="clear" w:color="auto" w:fill="666666"/>
            <w:tcMar>
              <w:top w:w="100" w:type="dxa"/>
              <w:left w:w="100" w:type="dxa"/>
              <w:bottom w:w="100" w:type="dxa"/>
              <w:right w:w="100" w:type="dxa"/>
            </w:tcMar>
            <w:vAlign w:val="center"/>
          </w:tcPr>
          <w:p w14:paraId="00A0E7F9"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 xml:space="preserve">Strateški cilj 5. </w:t>
            </w:r>
          </w:p>
        </w:tc>
      </w:tr>
      <w:tr w:rsidR="00160CD0" w14:paraId="757AED24" w14:textId="77777777">
        <w:trPr>
          <w:trHeight w:val="420"/>
        </w:trPr>
        <w:tc>
          <w:tcPr>
            <w:tcW w:w="9090" w:type="dxa"/>
            <w:gridSpan w:val="4"/>
            <w:shd w:val="clear" w:color="auto" w:fill="EFEFEF"/>
            <w:tcMar>
              <w:top w:w="100" w:type="dxa"/>
              <w:left w:w="100" w:type="dxa"/>
              <w:bottom w:w="100" w:type="dxa"/>
              <w:right w:w="100" w:type="dxa"/>
            </w:tcMar>
            <w:vAlign w:val="center"/>
          </w:tcPr>
          <w:p w14:paraId="0A40DD6A"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5. Zdrav, aktivan i kvalitetan život</w:t>
            </w:r>
          </w:p>
        </w:tc>
      </w:tr>
      <w:tr w:rsidR="00160CD0" w14:paraId="49E12936" w14:textId="77777777">
        <w:trPr>
          <w:trHeight w:val="420"/>
        </w:trPr>
        <w:tc>
          <w:tcPr>
            <w:tcW w:w="5355" w:type="dxa"/>
            <w:gridSpan w:val="2"/>
            <w:shd w:val="clear" w:color="auto" w:fill="666666"/>
            <w:tcMar>
              <w:top w:w="100" w:type="dxa"/>
              <w:left w:w="100" w:type="dxa"/>
              <w:bottom w:w="100" w:type="dxa"/>
              <w:right w:w="100" w:type="dxa"/>
            </w:tcMar>
            <w:vAlign w:val="center"/>
          </w:tcPr>
          <w:p w14:paraId="07E882C8"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14:paraId="7DEDDA24"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14:paraId="28D68CB8"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rsidR="00160CD0" w14:paraId="0AFDB798" w14:textId="77777777">
        <w:trPr>
          <w:trHeight w:val="420"/>
        </w:trPr>
        <w:tc>
          <w:tcPr>
            <w:tcW w:w="5355" w:type="dxa"/>
            <w:gridSpan w:val="2"/>
            <w:shd w:val="clear" w:color="auto" w:fill="EFEFEF"/>
            <w:tcMar>
              <w:top w:w="100" w:type="dxa"/>
              <w:left w:w="100" w:type="dxa"/>
              <w:bottom w:w="100" w:type="dxa"/>
              <w:right w:w="100" w:type="dxa"/>
            </w:tcMar>
            <w:vAlign w:val="center"/>
          </w:tcPr>
          <w:p w14:paraId="5DF6E990"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Očekivani broj godina zdravog života</w:t>
            </w:r>
          </w:p>
        </w:tc>
        <w:tc>
          <w:tcPr>
            <w:tcW w:w="1815" w:type="dxa"/>
            <w:shd w:val="clear" w:color="auto" w:fill="F3F3F3"/>
            <w:tcMar>
              <w:top w:w="100" w:type="dxa"/>
              <w:left w:w="100" w:type="dxa"/>
              <w:bottom w:w="100" w:type="dxa"/>
              <w:right w:w="100" w:type="dxa"/>
            </w:tcMar>
            <w:vAlign w:val="center"/>
          </w:tcPr>
          <w:p w14:paraId="646B173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58,5 godina - žene</w:t>
            </w:r>
            <w:r>
              <w:rPr>
                <w:rFonts w:ascii="Source Sans Pro" w:eastAsia="Source Sans Pro" w:hAnsi="Source Sans Pro" w:cs="Source Sans Pro"/>
              </w:rPr>
              <w:br/>
              <w:t>56,5 godina - muškarci</w:t>
            </w:r>
            <w:r>
              <w:rPr>
                <w:rFonts w:ascii="Source Sans Pro" w:eastAsia="Source Sans Pro" w:hAnsi="Source Sans Pro" w:cs="Source Sans Pro"/>
              </w:rPr>
              <w:br/>
              <w:t>(2018.)</w:t>
            </w:r>
          </w:p>
        </w:tc>
        <w:tc>
          <w:tcPr>
            <w:tcW w:w="1920" w:type="dxa"/>
            <w:shd w:val="clear" w:color="auto" w:fill="F3F3F3"/>
            <w:tcMar>
              <w:top w:w="100" w:type="dxa"/>
              <w:left w:w="100" w:type="dxa"/>
              <w:bottom w:w="100" w:type="dxa"/>
              <w:right w:w="100" w:type="dxa"/>
            </w:tcMar>
            <w:vAlign w:val="center"/>
          </w:tcPr>
          <w:p w14:paraId="7B65C9DA"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&gt; 64 godine žene</w:t>
            </w:r>
            <w:r>
              <w:rPr>
                <w:rFonts w:ascii="Source Sans Pro" w:eastAsia="Source Sans Pro" w:hAnsi="Source Sans Pro" w:cs="Source Sans Pro"/>
              </w:rPr>
              <w:br/>
              <w:t>&gt; 64 godine muškarci</w:t>
            </w:r>
          </w:p>
        </w:tc>
      </w:tr>
      <w:tr w:rsidR="00160CD0" w14:paraId="501119D2" w14:textId="77777777">
        <w:trPr>
          <w:trHeight w:val="420"/>
        </w:trPr>
        <w:tc>
          <w:tcPr>
            <w:tcW w:w="5355" w:type="dxa"/>
            <w:gridSpan w:val="2"/>
            <w:shd w:val="clear" w:color="auto" w:fill="EFEFEF"/>
            <w:tcMar>
              <w:top w:w="100" w:type="dxa"/>
              <w:left w:w="100" w:type="dxa"/>
              <w:bottom w:w="100" w:type="dxa"/>
              <w:right w:w="100" w:type="dxa"/>
            </w:tcMar>
            <w:vAlign w:val="center"/>
          </w:tcPr>
          <w:p w14:paraId="4278FE6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Osobe u riziku od siromaštva i socijalne</w:t>
            </w:r>
          </w:p>
          <w:p w14:paraId="36C3F056"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isključenosti</w:t>
            </w:r>
          </w:p>
        </w:tc>
        <w:tc>
          <w:tcPr>
            <w:tcW w:w="1815" w:type="dxa"/>
            <w:shd w:val="clear" w:color="auto" w:fill="F3F3F3"/>
            <w:tcMar>
              <w:top w:w="100" w:type="dxa"/>
              <w:left w:w="100" w:type="dxa"/>
              <w:bottom w:w="100" w:type="dxa"/>
              <w:right w:w="100" w:type="dxa"/>
            </w:tcMar>
            <w:vAlign w:val="center"/>
          </w:tcPr>
          <w:p w14:paraId="15E7DAF4"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23,30% (2019.)</w:t>
            </w:r>
          </w:p>
        </w:tc>
        <w:tc>
          <w:tcPr>
            <w:tcW w:w="1920" w:type="dxa"/>
            <w:shd w:val="clear" w:color="auto" w:fill="F3F3F3"/>
            <w:tcMar>
              <w:top w:w="100" w:type="dxa"/>
              <w:left w:w="100" w:type="dxa"/>
              <w:bottom w:w="100" w:type="dxa"/>
              <w:right w:w="100" w:type="dxa"/>
            </w:tcMar>
            <w:vAlign w:val="center"/>
          </w:tcPr>
          <w:p w14:paraId="7AC76F98"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&lt; 15%</w:t>
            </w:r>
          </w:p>
        </w:tc>
      </w:tr>
      <w:tr w:rsidR="00160CD0" w14:paraId="6E0F07FA" w14:textId="77777777">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14:paraId="3B187404" w14:textId="77777777" w:rsidR="008019D3" w:rsidRDefault="008019D3">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14:paraId="3427986B"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rsidR="00160CD0" w14:paraId="1CD29E77"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51B1EA1F"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14:paraId="316F7B1C"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1.3. Ojačati društvenu inkluziju i skrb za stanovnike </w:t>
            </w:r>
          </w:p>
        </w:tc>
      </w:tr>
      <w:tr w:rsidR="00160CD0" w14:paraId="674ADD67"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57160509"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8655" w:type="dxa"/>
            <w:gridSpan w:val="3"/>
            <w:shd w:val="clear" w:color="auto" w:fill="D9EAD3"/>
            <w:tcMar>
              <w:top w:w="100" w:type="dxa"/>
              <w:left w:w="100" w:type="dxa"/>
              <w:bottom w:w="100" w:type="dxa"/>
              <w:right w:w="100" w:type="dxa"/>
            </w:tcMar>
            <w:vAlign w:val="center"/>
          </w:tcPr>
          <w:p w14:paraId="02CC00E4"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4.2. Osigurati dostupnost sportskih i ostalih društvenih sadržaja</w:t>
            </w:r>
          </w:p>
        </w:tc>
      </w:tr>
      <w:tr w:rsidR="00160CD0" w14:paraId="6FACF675"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3E1CA990"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14:paraId="6CA1CE6E"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14:paraId="167938FD"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14:paraId="438C1275"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rsidR="00160CD0" w14:paraId="6B0CFB0B"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5977CC2E"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14:paraId="63E0ED48"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Rashodi za socijalnu zaštitu JLP(R)S, po stanovniku (OI.02.3.63)</w:t>
            </w:r>
          </w:p>
        </w:tc>
        <w:tc>
          <w:tcPr>
            <w:tcW w:w="1815" w:type="dxa"/>
            <w:shd w:val="clear" w:color="auto" w:fill="D9EAD3"/>
            <w:tcMar>
              <w:top w:w="100" w:type="dxa"/>
              <w:left w:w="100" w:type="dxa"/>
              <w:bottom w:w="100" w:type="dxa"/>
              <w:right w:w="100" w:type="dxa"/>
            </w:tcMar>
            <w:vAlign w:val="center"/>
          </w:tcPr>
          <w:p w14:paraId="46FBC490"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39,87 EUR (2021.)</w:t>
            </w:r>
          </w:p>
        </w:tc>
        <w:tc>
          <w:tcPr>
            <w:tcW w:w="1920" w:type="dxa"/>
            <w:shd w:val="clear" w:color="auto" w:fill="D9EAD3"/>
            <w:tcMar>
              <w:top w:w="100" w:type="dxa"/>
              <w:left w:w="100" w:type="dxa"/>
              <w:bottom w:w="100" w:type="dxa"/>
              <w:right w:w="100" w:type="dxa"/>
            </w:tcMar>
            <w:vAlign w:val="center"/>
          </w:tcPr>
          <w:p w14:paraId="43B0A73F"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46,51 EUR</w:t>
            </w:r>
          </w:p>
        </w:tc>
      </w:tr>
      <w:tr w:rsidR="00160CD0" w14:paraId="412B69A7"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6C07C90F"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01B92C3B"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Broj udruga civilnog društva na 10.000 stanovnika (OI.02.13.30)</w:t>
            </w:r>
          </w:p>
        </w:tc>
        <w:tc>
          <w:tcPr>
            <w:tcW w:w="1815" w:type="dxa"/>
            <w:shd w:val="clear" w:color="auto" w:fill="D9EAD3"/>
            <w:tcMar>
              <w:top w:w="100" w:type="dxa"/>
              <w:left w:w="100" w:type="dxa"/>
              <w:bottom w:w="100" w:type="dxa"/>
              <w:right w:w="100" w:type="dxa"/>
            </w:tcMar>
            <w:vAlign w:val="center"/>
          </w:tcPr>
          <w:p w14:paraId="37E2769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126 (2021.)</w:t>
            </w:r>
          </w:p>
        </w:tc>
        <w:tc>
          <w:tcPr>
            <w:tcW w:w="1920" w:type="dxa"/>
            <w:shd w:val="clear" w:color="auto" w:fill="D9EAD3"/>
            <w:tcMar>
              <w:top w:w="100" w:type="dxa"/>
              <w:left w:w="100" w:type="dxa"/>
              <w:bottom w:w="100" w:type="dxa"/>
              <w:right w:w="100" w:type="dxa"/>
            </w:tcMar>
            <w:vAlign w:val="center"/>
          </w:tcPr>
          <w:p w14:paraId="05EBC684"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131</w:t>
            </w:r>
          </w:p>
        </w:tc>
      </w:tr>
      <w:tr w:rsidR="00160CD0" w14:paraId="27A5C7EA" w14:textId="77777777">
        <w:trPr>
          <w:trHeight w:val="420"/>
        </w:trPr>
        <w:tc>
          <w:tcPr>
            <w:tcW w:w="9090" w:type="dxa"/>
            <w:gridSpan w:val="4"/>
            <w:tcMar>
              <w:top w:w="100" w:type="dxa"/>
              <w:left w:w="100" w:type="dxa"/>
              <w:bottom w:w="100" w:type="dxa"/>
              <w:right w:w="100" w:type="dxa"/>
            </w:tcMar>
            <w:vAlign w:val="center"/>
          </w:tcPr>
          <w:p w14:paraId="3981123F" w14:textId="77777777" w:rsidR="008019D3" w:rsidRDefault="008019D3">
            <w:pPr>
              <w:widowControl w:val="0"/>
              <w:jc w:val="center"/>
              <w:rPr>
                <w:rFonts w:ascii="Source Sans Pro" w:eastAsia="Source Sans Pro" w:hAnsi="Source Sans Pro" w:cs="Source Sans Pro"/>
                <w:b/>
                <w:color w:val="FFFFFF"/>
              </w:rPr>
            </w:pPr>
          </w:p>
        </w:tc>
      </w:tr>
      <w:tr w:rsidR="00160CD0" w14:paraId="14D3299D" w14:textId="77777777">
        <w:trPr>
          <w:trHeight w:val="420"/>
        </w:trPr>
        <w:tc>
          <w:tcPr>
            <w:tcW w:w="9090" w:type="dxa"/>
            <w:gridSpan w:val="4"/>
            <w:shd w:val="clear" w:color="auto" w:fill="666666"/>
            <w:tcMar>
              <w:top w:w="100" w:type="dxa"/>
              <w:left w:w="100" w:type="dxa"/>
              <w:bottom w:w="100" w:type="dxa"/>
              <w:right w:w="100" w:type="dxa"/>
            </w:tcMar>
            <w:vAlign w:val="center"/>
          </w:tcPr>
          <w:p w14:paraId="1DF32B5C"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rsidR="00160CD0" w14:paraId="2E1DF474" w14:textId="77777777">
        <w:trPr>
          <w:trHeight w:val="420"/>
        </w:trPr>
        <w:tc>
          <w:tcPr>
            <w:tcW w:w="9090" w:type="dxa"/>
            <w:gridSpan w:val="4"/>
            <w:shd w:val="clear" w:color="auto" w:fill="EFEFEF"/>
            <w:tcMar>
              <w:top w:w="100" w:type="dxa"/>
              <w:left w:w="100" w:type="dxa"/>
              <w:bottom w:w="100" w:type="dxa"/>
              <w:right w:w="100" w:type="dxa"/>
            </w:tcMar>
            <w:vAlign w:val="center"/>
          </w:tcPr>
          <w:p w14:paraId="03F02090"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6. </w:t>
            </w:r>
            <w:r>
              <w:rPr>
                <w:rFonts w:ascii="Source Sans Pro" w:eastAsia="Source Sans Pro" w:hAnsi="Source Sans Pro" w:cs="Source Sans Pro"/>
              </w:rPr>
              <w:t>Demografska revitalizacija i bolji položaj obitelji</w:t>
            </w:r>
          </w:p>
        </w:tc>
      </w:tr>
      <w:tr w:rsidR="00160CD0" w14:paraId="7D6EFDF8" w14:textId="77777777">
        <w:trPr>
          <w:trHeight w:val="420"/>
        </w:trPr>
        <w:tc>
          <w:tcPr>
            <w:tcW w:w="5355" w:type="dxa"/>
            <w:gridSpan w:val="2"/>
            <w:shd w:val="clear" w:color="auto" w:fill="666666"/>
            <w:tcMar>
              <w:top w:w="100" w:type="dxa"/>
              <w:left w:w="100" w:type="dxa"/>
              <w:bottom w:w="100" w:type="dxa"/>
              <w:right w:w="100" w:type="dxa"/>
            </w:tcMar>
            <w:vAlign w:val="center"/>
          </w:tcPr>
          <w:p w14:paraId="4E37CC33"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14:paraId="4DA193FF"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14:paraId="4AB784D0"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rsidR="00160CD0" w14:paraId="39401830" w14:textId="77777777">
        <w:trPr>
          <w:trHeight w:val="420"/>
        </w:trPr>
        <w:tc>
          <w:tcPr>
            <w:tcW w:w="5355" w:type="dxa"/>
            <w:gridSpan w:val="2"/>
            <w:shd w:val="clear" w:color="auto" w:fill="EFEFEF"/>
            <w:tcMar>
              <w:top w:w="100" w:type="dxa"/>
              <w:left w:w="100" w:type="dxa"/>
              <w:bottom w:w="100" w:type="dxa"/>
              <w:right w:w="100" w:type="dxa"/>
            </w:tcMar>
            <w:vAlign w:val="center"/>
          </w:tcPr>
          <w:p w14:paraId="26120E34"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Stopa totalnog fertiliteta</w:t>
            </w:r>
          </w:p>
        </w:tc>
        <w:tc>
          <w:tcPr>
            <w:tcW w:w="1815" w:type="dxa"/>
            <w:shd w:val="clear" w:color="auto" w:fill="F3F3F3"/>
            <w:tcMar>
              <w:top w:w="100" w:type="dxa"/>
              <w:left w:w="100" w:type="dxa"/>
              <w:bottom w:w="100" w:type="dxa"/>
              <w:right w:w="100" w:type="dxa"/>
            </w:tcMar>
            <w:vAlign w:val="center"/>
          </w:tcPr>
          <w:p w14:paraId="1DB7A52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1,47 djece (2018.)</w:t>
            </w:r>
          </w:p>
        </w:tc>
        <w:tc>
          <w:tcPr>
            <w:tcW w:w="1920" w:type="dxa"/>
            <w:shd w:val="clear" w:color="auto" w:fill="F3F3F3"/>
            <w:tcMar>
              <w:top w:w="100" w:type="dxa"/>
              <w:left w:w="100" w:type="dxa"/>
              <w:bottom w:w="100" w:type="dxa"/>
              <w:right w:w="100" w:type="dxa"/>
            </w:tcMar>
            <w:vAlign w:val="center"/>
          </w:tcPr>
          <w:p w14:paraId="29478EDA"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1,8 djece</w:t>
            </w:r>
          </w:p>
        </w:tc>
      </w:tr>
      <w:tr w:rsidR="00160CD0" w14:paraId="40A3E325" w14:textId="77777777">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14:paraId="6AECBEDA" w14:textId="77777777" w:rsidR="008019D3" w:rsidRDefault="008019D3">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14:paraId="1762B419"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rsidR="00160CD0" w14:paraId="4EF1C675"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6A4DE7E4"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14:paraId="49C613C8"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1.2. Potaknuti demografsku revitalizaciju</w:t>
            </w:r>
          </w:p>
        </w:tc>
      </w:tr>
      <w:tr w:rsidR="00160CD0" w14:paraId="37CB2A65"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2C575870"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14:paraId="2DE883AD"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14:paraId="4C104629"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14:paraId="27606338"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rsidR="00160CD0" w14:paraId="1AF712FE"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0826305F"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14:paraId="3C1A7185"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Postotak stanovništva od 0 do 14 godina u ukupnom stanovništvu (OI.02.3.04)</w:t>
            </w:r>
          </w:p>
        </w:tc>
        <w:tc>
          <w:tcPr>
            <w:tcW w:w="1815" w:type="dxa"/>
            <w:shd w:val="clear" w:color="auto" w:fill="D9EAD3"/>
            <w:tcMar>
              <w:top w:w="100" w:type="dxa"/>
              <w:left w:w="100" w:type="dxa"/>
              <w:bottom w:w="100" w:type="dxa"/>
              <w:right w:w="100" w:type="dxa"/>
            </w:tcMar>
            <w:vAlign w:val="center"/>
          </w:tcPr>
          <w:p w14:paraId="5D81E05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15,25% (2011.)</w:t>
            </w:r>
          </w:p>
        </w:tc>
        <w:tc>
          <w:tcPr>
            <w:tcW w:w="1920" w:type="dxa"/>
            <w:shd w:val="clear" w:color="auto" w:fill="D9EAD3"/>
            <w:tcMar>
              <w:top w:w="100" w:type="dxa"/>
              <w:left w:w="100" w:type="dxa"/>
              <w:bottom w:w="100" w:type="dxa"/>
              <w:right w:w="100" w:type="dxa"/>
            </w:tcMar>
            <w:vAlign w:val="center"/>
          </w:tcPr>
          <w:p w14:paraId="5A877DEF"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15,50%</w:t>
            </w:r>
          </w:p>
        </w:tc>
      </w:tr>
      <w:tr w:rsidR="00160CD0" w14:paraId="1745FFD4"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13A05399"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08B3C657"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Broj kućanstava i stambenih jedinica</w:t>
            </w:r>
          </w:p>
          <w:p w14:paraId="73CC9C18"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(OI.02.13.21 )</w:t>
            </w:r>
          </w:p>
        </w:tc>
        <w:tc>
          <w:tcPr>
            <w:tcW w:w="1815" w:type="dxa"/>
            <w:shd w:val="clear" w:color="auto" w:fill="D9EAD3"/>
            <w:tcMar>
              <w:top w:w="100" w:type="dxa"/>
              <w:left w:w="100" w:type="dxa"/>
              <w:bottom w:w="100" w:type="dxa"/>
              <w:right w:w="100" w:type="dxa"/>
            </w:tcMar>
            <w:vAlign w:val="center"/>
          </w:tcPr>
          <w:p w14:paraId="0B8D302B"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16.519/26.798</w:t>
            </w:r>
          </w:p>
          <w:p w14:paraId="427DA76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(2021.)</w:t>
            </w:r>
          </w:p>
        </w:tc>
        <w:tc>
          <w:tcPr>
            <w:tcW w:w="1920" w:type="dxa"/>
            <w:shd w:val="clear" w:color="auto" w:fill="D9EAD3"/>
            <w:tcMar>
              <w:top w:w="100" w:type="dxa"/>
              <w:left w:w="100" w:type="dxa"/>
              <w:bottom w:w="100" w:type="dxa"/>
              <w:right w:w="100" w:type="dxa"/>
            </w:tcMar>
            <w:vAlign w:val="center"/>
          </w:tcPr>
          <w:p w14:paraId="698B123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15.937/27.338</w:t>
            </w:r>
          </w:p>
        </w:tc>
      </w:tr>
      <w:tr w:rsidR="00160CD0" w14:paraId="48C55D25" w14:textId="77777777">
        <w:trPr>
          <w:trHeight w:val="420"/>
        </w:trPr>
        <w:tc>
          <w:tcPr>
            <w:tcW w:w="9090" w:type="dxa"/>
            <w:gridSpan w:val="4"/>
            <w:tcMar>
              <w:top w:w="100" w:type="dxa"/>
              <w:left w:w="100" w:type="dxa"/>
              <w:bottom w:w="100" w:type="dxa"/>
              <w:right w:w="100" w:type="dxa"/>
            </w:tcMar>
            <w:vAlign w:val="center"/>
          </w:tcPr>
          <w:p w14:paraId="73741E90" w14:textId="77777777" w:rsidR="008019D3" w:rsidRDefault="008019D3">
            <w:pPr>
              <w:widowControl w:val="0"/>
              <w:jc w:val="center"/>
              <w:rPr>
                <w:rFonts w:ascii="Source Sans Pro" w:eastAsia="Source Sans Pro" w:hAnsi="Source Sans Pro" w:cs="Source Sans Pro"/>
                <w:b/>
                <w:color w:val="FFFFFF"/>
              </w:rPr>
            </w:pPr>
          </w:p>
        </w:tc>
      </w:tr>
      <w:tr w:rsidR="00160CD0" w14:paraId="6501ED3E" w14:textId="77777777">
        <w:trPr>
          <w:trHeight w:val="420"/>
        </w:trPr>
        <w:tc>
          <w:tcPr>
            <w:tcW w:w="9090" w:type="dxa"/>
            <w:gridSpan w:val="4"/>
            <w:shd w:val="clear" w:color="auto" w:fill="666666"/>
            <w:tcMar>
              <w:top w:w="100" w:type="dxa"/>
              <w:left w:w="100" w:type="dxa"/>
              <w:bottom w:w="100" w:type="dxa"/>
              <w:right w:w="100" w:type="dxa"/>
            </w:tcMar>
            <w:vAlign w:val="center"/>
          </w:tcPr>
          <w:p w14:paraId="56931E65"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rsidR="00160CD0" w14:paraId="4D5AF805" w14:textId="77777777">
        <w:trPr>
          <w:trHeight w:val="420"/>
        </w:trPr>
        <w:tc>
          <w:tcPr>
            <w:tcW w:w="9090" w:type="dxa"/>
            <w:gridSpan w:val="4"/>
            <w:shd w:val="clear" w:color="auto" w:fill="EFEFEF"/>
            <w:tcMar>
              <w:top w:w="100" w:type="dxa"/>
              <w:left w:w="100" w:type="dxa"/>
              <w:bottom w:w="100" w:type="dxa"/>
              <w:right w:w="100" w:type="dxa"/>
            </w:tcMar>
            <w:vAlign w:val="center"/>
          </w:tcPr>
          <w:p w14:paraId="15F75A96"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8. Ekološka i energetska tranzicija za klimatsku neutralnost</w:t>
            </w:r>
          </w:p>
        </w:tc>
      </w:tr>
      <w:tr w:rsidR="00160CD0" w14:paraId="624FFD9D" w14:textId="77777777">
        <w:trPr>
          <w:trHeight w:val="420"/>
        </w:trPr>
        <w:tc>
          <w:tcPr>
            <w:tcW w:w="5355" w:type="dxa"/>
            <w:gridSpan w:val="2"/>
            <w:shd w:val="clear" w:color="auto" w:fill="666666"/>
            <w:tcMar>
              <w:top w:w="100" w:type="dxa"/>
              <w:left w:w="100" w:type="dxa"/>
              <w:bottom w:w="100" w:type="dxa"/>
              <w:right w:w="100" w:type="dxa"/>
            </w:tcMar>
            <w:vAlign w:val="center"/>
          </w:tcPr>
          <w:p w14:paraId="35E9B541"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14:paraId="61DB457E"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14:paraId="3405EC88"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rsidR="00160CD0" w14:paraId="32DF047F" w14:textId="77777777">
        <w:trPr>
          <w:trHeight w:val="420"/>
        </w:trPr>
        <w:tc>
          <w:tcPr>
            <w:tcW w:w="5355" w:type="dxa"/>
            <w:gridSpan w:val="2"/>
            <w:shd w:val="clear" w:color="auto" w:fill="EFEFEF"/>
            <w:tcMar>
              <w:top w:w="100" w:type="dxa"/>
              <w:left w:w="100" w:type="dxa"/>
              <w:bottom w:w="100" w:type="dxa"/>
              <w:right w:w="100" w:type="dxa"/>
            </w:tcMar>
            <w:vAlign w:val="center"/>
          </w:tcPr>
          <w:p w14:paraId="31C1529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Stopa recikliranja komunalnog otpada</w:t>
            </w:r>
          </w:p>
        </w:tc>
        <w:tc>
          <w:tcPr>
            <w:tcW w:w="1815" w:type="dxa"/>
            <w:shd w:val="clear" w:color="auto" w:fill="F3F3F3"/>
            <w:tcMar>
              <w:top w:w="100" w:type="dxa"/>
              <w:left w:w="100" w:type="dxa"/>
              <w:bottom w:w="100" w:type="dxa"/>
              <w:right w:w="100" w:type="dxa"/>
            </w:tcMar>
            <w:vAlign w:val="center"/>
          </w:tcPr>
          <w:p w14:paraId="6089590B"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25,30% (2018.)</w:t>
            </w:r>
          </w:p>
        </w:tc>
        <w:tc>
          <w:tcPr>
            <w:tcW w:w="1920" w:type="dxa"/>
            <w:shd w:val="clear" w:color="auto" w:fill="F3F3F3"/>
            <w:tcMar>
              <w:top w:w="100" w:type="dxa"/>
              <w:left w:w="100" w:type="dxa"/>
              <w:bottom w:w="100" w:type="dxa"/>
              <w:right w:w="100" w:type="dxa"/>
            </w:tcMar>
            <w:vAlign w:val="center"/>
          </w:tcPr>
          <w:p w14:paraId="1029E91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55%</w:t>
            </w:r>
          </w:p>
        </w:tc>
      </w:tr>
      <w:tr w:rsidR="00160CD0" w14:paraId="27E75AD9" w14:textId="77777777">
        <w:trPr>
          <w:trHeight w:val="420"/>
        </w:trPr>
        <w:tc>
          <w:tcPr>
            <w:tcW w:w="5355" w:type="dxa"/>
            <w:gridSpan w:val="2"/>
            <w:shd w:val="clear" w:color="auto" w:fill="EFEFEF"/>
            <w:tcMar>
              <w:top w:w="100" w:type="dxa"/>
              <w:left w:w="100" w:type="dxa"/>
              <w:bottom w:w="100" w:type="dxa"/>
              <w:right w:w="100" w:type="dxa"/>
            </w:tcMar>
            <w:vAlign w:val="center"/>
          </w:tcPr>
          <w:p w14:paraId="30BC556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lastRenderedPageBreak/>
              <w:t xml:space="preserve">Udio obnovljivih izvora </w:t>
            </w:r>
            <w:r>
              <w:rPr>
                <w:rFonts w:ascii="Source Sans Pro" w:eastAsia="Source Sans Pro" w:hAnsi="Source Sans Pro" w:cs="Source Sans Pro"/>
              </w:rPr>
              <w:t>energije u bruto</w:t>
            </w:r>
          </w:p>
          <w:p w14:paraId="44242A8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ukupnoj potrošnji energije</w:t>
            </w:r>
          </w:p>
        </w:tc>
        <w:tc>
          <w:tcPr>
            <w:tcW w:w="1815" w:type="dxa"/>
            <w:shd w:val="clear" w:color="auto" w:fill="F3F3F3"/>
            <w:tcMar>
              <w:top w:w="100" w:type="dxa"/>
              <w:left w:w="100" w:type="dxa"/>
              <w:bottom w:w="100" w:type="dxa"/>
              <w:right w:w="100" w:type="dxa"/>
            </w:tcMar>
            <w:vAlign w:val="center"/>
          </w:tcPr>
          <w:p w14:paraId="3A80510A"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28,02% (2018.)</w:t>
            </w:r>
          </w:p>
        </w:tc>
        <w:tc>
          <w:tcPr>
            <w:tcW w:w="1920" w:type="dxa"/>
            <w:shd w:val="clear" w:color="auto" w:fill="F3F3F3"/>
            <w:tcMar>
              <w:top w:w="100" w:type="dxa"/>
              <w:left w:w="100" w:type="dxa"/>
              <w:bottom w:w="100" w:type="dxa"/>
              <w:right w:w="100" w:type="dxa"/>
            </w:tcMar>
            <w:vAlign w:val="center"/>
          </w:tcPr>
          <w:p w14:paraId="67B1B7DC"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36,40%</w:t>
            </w:r>
          </w:p>
        </w:tc>
      </w:tr>
      <w:tr w:rsidR="00160CD0" w14:paraId="266DF99B" w14:textId="77777777">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14:paraId="71950E32" w14:textId="77777777" w:rsidR="008019D3" w:rsidRDefault="008019D3">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14:paraId="7E4E8C6C"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rsidR="00160CD0" w14:paraId="19E6CE6C"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640D7836"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14:paraId="73C9A5B4" w14:textId="77777777" w:rsidR="008019D3" w:rsidRDefault="00A13660">
            <w:pPr>
              <w:jc w:val="center"/>
              <w:rPr>
                <w:rFonts w:ascii="Source Sans Pro" w:eastAsia="Source Sans Pro" w:hAnsi="Source Sans Pro" w:cs="Source Sans Pro"/>
              </w:rPr>
            </w:pPr>
            <w:r>
              <w:rPr>
                <w:rFonts w:ascii="Source Sans Pro" w:eastAsia="Source Sans Pro" w:hAnsi="Source Sans Pro" w:cs="Source Sans Pro"/>
              </w:rPr>
              <w:t>2.3. Unaprijediti infrastrukturne sustave i uspostaviti cjelovit sustav gospodarenja otpadom</w:t>
            </w:r>
          </w:p>
        </w:tc>
      </w:tr>
      <w:tr w:rsidR="00160CD0" w14:paraId="506F2E38"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4689CB98"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8655" w:type="dxa"/>
            <w:gridSpan w:val="3"/>
            <w:shd w:val="clear" w:color="auto" w:fill="D9EAD3"/>
            <w:tcMar>
              <w:top w:w="100" w:type="dxa"/>
              <w:left w:w="100" w:type="dxa"/>
              <w:bottom w:w="100" w:type="dxa"/>
              <w:right w:w="100" w:type="dxa"/>
            </w:tcMar>
            <w:vAlign w:val="center"/>
          </w:tcPr>
          <w:p w14:paraId="2F544F33" w14:textId="77777777" w:rsidR="008019D3" w:rsidRDefault="00A13660">
            <w:pPr>
              <w:jc w:val="center"/>
              <w:rPr>
                <w:rFonts w:ascii="Source Sans Pro" w:eastAsia="Source Sans Pro" w:hAnsi="Source Sans Pro" w:cs="Source Sans Pro"/>
              </w:rPr>
            </w:pPr>
            <w:r>
              <w:rPr>
                <w:rFonts w:ascii="Source Sans Pro" w:eastAsia="Source Sans Pro" w:hAnsi="Source Sans Pro" w:cs="Source Sans Pro"/>
              </w:rPr>
              <w:t>3.2. Pratiti trendove zelenog i održivog razvoja</w:t>
            </w:r>
          </w:p>
        </w:tc>
      </w:tr>
      <w:tr w:rsidR="00160CD0" w14:paraId="07AAB6F6"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544CFA40"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14:paraId="28295646"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 xml:space="preserve">Pokazatelj </w:t>
            </w:r>
            <w:r>
              <w:rPr>
                <w:rFonts w:ascii="Source Sans Pro" w:eastAsia="Source Sans Pro" w:hAnsi="Source Sans Pro" w:cs="Source Sans Pro"/>
                <w:b/>
                <w:color w:val="FFFFFF"/>
              </w:rPr>
              <w:t>ishoda</w:t>
            </w:r>
          </w:p>
        </w:tc>
        <w:tc>
          <w:tcPr>
            <w:tcW w:w="1815" w:type="dxa"/>
            <w:shd w:val="clear" w:color="auto" w:fill="7CA361"/>
            <w:tcMar>
              <w:top w:w="100" w:type="dxa"/>
              <w:left w:w="100" w:type="dxa"/>
              <w:bottom w:w="100" w:type="dxa"/>
              <w:right w:w="100" w:type="dxa"/>
            </w:tcMar>
            <w:vAlign w:val="center"/>
          </w:tcPr>
          <w:p w14:paraId="54DF79EB"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14:paraId="1C5518F2"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rsidR="00160CD0" w14:paraId="797E2A21"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3B39B3F0"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14:paraId="2FB8DD59"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Sakupljena količina odvojenog komunalnog otpada u sklopu javne usluge (OI.02.6.64)</w:t>
            </w:r>
          </w:p>
        </w:tc>
        <w:tc>
          <w:tcPr>
            <w:tcW w:w="1815" w:type="dxa"/>
            <w:shd w:val="clear" w:color="auto" w:fill="D9EAD3"/>
            <w:tcMar>
              <w:top w:w="100" w:type="dxa"/>
              <w:left w:w="100" w:type="dxa"/>
              <w:bottom w:w="100" w:type="dxa"/>
              <w:right w:w="100" w:type="dxa"/>
            </w:tcMar>
            <w:vAlign w:val="center"/>
          </w:tcPr>
          <w:p w14:paraId="62106D08"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1.313,99 t (2020.)</w:t>
            </w:r>
          </w:p>
        </w:tc>
        <w:tc>
          <w:tcPr>
            <w:tcW w:w="1920" w:type="dxa"/>
            <w:shd w:val="clear" w:color="auto" w:fill="D9EAD3"/>
            <w:tcMar>
              <w:top w:w="100" w:type="dxa"/>
              <w:left w:w="100" w:type="dxa"/>
              <w:bottom w:w="100" w:type="dxa"/>
              <w:right w:w="100" w:type="dxa"/>
            </w:tcMar>
            <w:vAlign w:val="center"/>
          </w:tcPr>
          <w:p w14:paraId="2B33B39C"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1.378,00 t</w:t>
            </w:r>
          </w:p>
        </w:tc>
      </w:tr>
      <w:tr w:rsidR="00160CD0" w14:paraId="11A52EB8"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7823389C"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7A3FA5FD"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Stanovništvo priključeno na javnu vodoopskrbu (OI.02.6.35)</w:t>
            </w:r>
          </w:p>
        </w:tc>
        <w:tc>
          <w:tcPr>
            <w:tcW w:w="1815" w:type="dxa"/>
            <w:shd w:val="clear" w:color="auto" w:fill="D9EAD3"/>
            <w:tcMar>
              <w:top w:w="100" w:type="dxa"/>
              <w:left w:w="100" w:type="dxa"/>
              <w:bottom w:w="100" w:type="dxa"/>
              <w:right w:w="100" w:type="dxa"/>
            </w:tcMar>
            <w:vAlign w:val="center"/>
          </w:tcPr>
          <w:p w14:paraId="76CFDBB5"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75% (2021.)</w:t>
            </w:r>
          </w:p>
        </w:tc>
        <w:tc>
          <w:tcPr>
            <w:tcW w:w="1920" w:type="dxa"/>
            <w:shd w:val="clear" w:color="auto" w:fill="D9EAD3"/>
            <w:tcMar>
              <w:top w:w="100" w:type="dxa"/>
              <w:left w:w="100" w:type="dxa"/>
              <w:bottom w:w="100" w:type="dxa"/>
              <w:right w:w="100" w:type="dxa"/>
            </w:tcMar>
            <w:vAlign w:val="center"/>
          </w:tcPr>
          <w:p w14:paraId="1F2CB840"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95%</w:t>
            </w:r>
          </w:p>
        </w:tc>
      </w:tr>
      <w:tr w:rsidR="00160CD0" w14:paraId="0D13843C"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08FDF68E"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11E8516C"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Stanovništvo obuhvaćeno Sporazumom gradonačelnika za potpisnike za klimu i energiju (OI.02.6.50)</w:t>
            </w:r>
          </w:p>
        </w:tc>
        <w:tc>
          <w:tcPr>
            <w:tcW w:w="1815" w:type="dxa"/>
            <w:shd w:val="clear" w:color="auto" w:fill="D9EAD3"/>
            <w:tcMar>
              <w:top w:w="100" w:type="dxa"/>
              <w:left w:w="100" w:type="dxa"/>
              <w:bottom w:w="100" w:type="dxa"/>
              <w:right w:w="100" w:type="dxa"/>
            </w:tcMar>
            <w:vAlign w:val="center"/>
          </w:tcPr>
          <w:p w14:paraId="188859AE"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28.666 (2021.)</w:t>
            </w:r>
          </w:p>
        </w:tc>
        <w:tc>
          <w:tcPr>
            <w:tcW w:w="1920" w:type="dxa"/>
            <w:shd w:val="clear" w:color="auto" w:fill="D9EAD3"/>
            <w:tcMar>
              <w:top w:w="100" w:type="dxa"/>
              <w:left w:w="100" w:type="dxa"/>
              <w:bottom w:w="100" w:type="dxa"/>
              <w:right w:w="100" w:type="dxa"/>
            </w:tcMar>
            <w:vAlign w:val="center"/>
          </w:tcPr>
          <w:p w14:paraId="41E5199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28.666 </w:t>
            </w:r>
          </w:p>
        </w:tc>
      </w:tr>
      <w:tr w:rsidR="00160CD0" w14:paraId="52FF805C" w14:textId="77777777">
        <w:trPr>
          <w:trHeight w:val="420"/>
        </w:trPr>
        <w:tc>
          <w:tcPr>
            <w:tcW w:w="9090" w:type="dxa"/>
            <w:gridSpan w:val="4"/>
            <w:tcMar>
              <w:top w:w="100" w:type="dxa"/>
              <w:left w:w="100" w:type="dxa"/>
              <w:bottom w:w="100" w:type="dxa"/>
              <w:right w:w="100" w:type="dxa"/>
            </w:tcMar>
            <w:vAlign w:val="center"/>
          </w:tcPr>
          <w:p w14:paraId="40C4A51F" w14:textId="77777777" w:rsidR="008019D3" w:rsidRDefault="008019D3">
            <w:pPr>
              <w:widowControl w:val="0"/>
              <w:jc w:val="center"/>
              <w:rPr>
                <w:rFonts w:ascii="Source Sans Pro" w:eastAsia="Source Sans Pro" w:hAnsi="Source Sans Pro" w:cs="Source Sans Pro"/>
                <w:b/>
                <w:color w:val="FFFFFF"/>
              </w:rPr>
            </w:pPr>
          </w:p>
        </w:tc>
      </w:tr>
      <w:tr w:rsidR="00160CD0" w14:paraId="353C8590" w14:textId="77777777">
        <w:trPr>
          <w:trHeight w:val="420"/>
        </w:trPr>
        <w:tc>
          <w:tcPr>
            <w:tcW w:w="9090" w:type="dxa"/>
            <w:gridSpan w:val="4"/>
            <w:shd w:val="clear" w:color="auto" w:fill="666666"/>
            <w:tcMar>
              <w:top w:w="100" w:type="dxa"/>
              <w:left w:w="100" w:type="dxa"/>
              <w:bottom w:w="100" w:type="dxa"/>
              <w:right w:w="100" w:type="dxa"/>
            </w:tcMar>
            <w:vAlign w:val="center"/>
          </w:tcPr>
          <w:p w14:paraId="2EEC2B0E"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rsidR="00160CD0" w14:paraId="478FD8FF" w14:textId="77777777">
        <w:trPr>
          <w:trHeight w:val="420"/>
        </w:trPr>
        <w:tc>
          <w:tcPr>
            <w:tcW w:w="9090" w:type="dxa"/>
            <w:gridSpan w:val="4"/>
            <w:shd w:val="clear" w:color="auto" w:fill="EFEFEF"/>
            <w:tcMar>
              <w:top w:w="100" w:type="dxa"/>
              <w:left w:w="100" w:type="dxa"/>
              <w:bottom w:w="100" w:type="dxa"/>
              <w:right w:w="100" w:type="dxa"/>
            </w:tcMar>
            <w:vAlign w:val="center"/>
          </w:tcPr>
          <w:p w14:paraId="6DDCB81B"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9. Samodostatnost u hrani i razvoj bio gospodarstva</w:t>
            </w:r>
          </w:p>
        </w:tc>
      </w:tr>
      <w:tr w:rsidR="00160CD0" w14:paraId="6D14BEA5" w14:textId="77777777">
        <w:trPr>
          <w:trHeight w:val="420"/>
        </w:trPr>
        <w:tc>
          <w:tcPr>
            <w:tcW w:w="5355" w:type="dxa"/>
            <w:gridSpan w:val="2"/>
            <w:shd w:val="clear" w:color="auto" w:fill="666666"/>
            <w:tcMar>
              <w:top w:w="100" w:type="dxa"/>
              <w:left w:w="100" w:type="dxa"/>
              <w:bottom w:w="100" w:type="dxa"/>
              <w:right w:w="100" w:type="dxa"/>
            </w:tcMar>
            <w:vAlign w:val="center"/>
          </w:tcPr>
          <w:p w14:paraId="74848BC5"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14:paraId="1BF2FC4E"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14:paraId="53C5FA00"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 xml:space="preserve">Ciljana </w:t>
            </w:r>
            <w:r>
              <w:rPr>
                <w:rFonts w:ascii="Source Sans Pro" w:eastAsia="Source Sans Pro" w:hAnsi="Source Sans Pro" w:cs="Source Sans Pro"/>
                <w:b/>
                <w:color w:val="FFFFFF"/>
              </w:rPr>
              <w:t>vrijednost 2030.:</w:t>
            </w:r>
          </w:p>
        </w:tc>
      </w:tr>
      <w:tr w:rsidR="00160CD0" w14:paraId="7BB1ADBB" w14:textId="77777777">
        <w:trPr>
          <w:trHeight w:val="420"/>
        </w:trPr>
        <w:tc>
          <w:tcPr>
            <w:tcW w:w="5355" w:type="dxa"/>
            <w:gridSpan w:val="2"/>
            <w:shd w:val="clear" w:color="auto" w:fill="EFEFEF"/>
            <w:tcMar>
              <w:top w:w="100" w:type="dxa"/>
              <w:left w:w="100" w:type="dxa"/>
              <w:bottom w:w="100" w:type="dxa"/>
              <w:right w:w="100" w:type="dxa"/>
            </w:tcMar>
            <w:vAlign w:val="center"/>
          </w:tcPr>
          <w:p w14:paraId="4FE2A85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Produktivnost rada u poljoprivredi</w:t>
            </w:r>
          </w:p>
        </w:tc>
        <w:tc>
          <w:tcPr>
            <w:tcW w:w="1815" w:type="dxa"/>
            <w:shd w:val="clear" w:color="auto" w:fill="F3F3F3"/>
            <w:tcMar>
              <w:top w:w="100" w:type="dxa"/>
              <w:left w:w="100" w:type="dxa"/>
              <w:bottom w:w="100" w:type="dxa"/>
              <w:right w:w="100" w:type="dxa"/>
            </w:tcMar>
            <w:vAlign w:val="center"/>
          </w:tcPr>
          <w:p w14:paraId="45600650"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6.107 eura/GJR* (2019.)</w:t>
            </w:r>
          </w:p>
        </w:tc>
        <w:tc>
          <w:tcPr>
            <w:tcW w:w="1920" w:type="dxa"/>
            <w:shd w:val="clear" w:color="auto" w:fill="F3F3F3"/>
            <w:tcMar>
              <w:top w:w="100" w:type="dxa"/>
              <w:left w:w="100" w:type="dxa"/>
              <w:bottom w:w="100" w:type="dxa"/>
              <w:right w:w="100" w:type="dxa"/>
            </w:tcMar>
            <w:vAlign w:val="center"/>
          </w:tcPr>
          <w:p w14:paraId="0FDF119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10.000,00 eura/GJR*</w:t>
            </w:r>
          </w:p>
        </w:tc>
      </w:tr>
      <w:tr w:rsidR="00160CD0" w14:paraId="68F42D63" w14:textId="77777777">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14:paraId="6A62D8C4" w14:textId="77777777" w:rsidR="008019D3" w:rsidRDefault="008019D3">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14:paraId="6D22BE87"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rsidR="00160CD0" w14:paraId="63668807"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7A7E21FA"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14:paraId="53EA6D0E" w14:textId="77777777" w:rsidR="008019D3" w:rsidRDefault="00A13660">
            <w:pPr>
              <w:jc w:val="center"/>
              <w:rPr>
                <w:rFonts w:ascii="Source Sans Pro" w:eastAsia="Source Sans Pro" w:hAnsi="Source Sans Pro" w:cs="Source Sans Pro"/>
              </w:rPr>
            </w:pPr>
            <w:r>
              <w:rPr>
                <w:rFonts w:ascii="Source Sans Pro" w:eastAsia="Source Sans Pro" w:hAnsi="Source Sans Pro" w:cs="Source Sans Pro"/>
              </w:rPr>
              <w:t>3.1. Potaknuti nove ideje u razvoju lokalne ekonomije</w:t>
            </w:r>
          </w:p>
        </w:tc>
      </w:tr>
      <w:tr w:rsidR="00160CD0" w14:paraId="33A45E2C"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6F7D5B7E"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14:paraId="372BE0A4"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14:paraId="2955D4C3"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14:paraId="5CD006DE"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rsidR="00160CD0" w14:paraId="4CDE3EA6"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43BD8A90"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14:paraId="59798237"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Subjekti upisani u Upisnik poljoprivrednih proizvođača (OI.02.12.77)</w:t>
            </w:r>
          </w:p>
        </w:tc>
        <w:tc>
          <w:tcPr>
            <w:tcW w:w="1815" w:type="dxa"/>
            <w:shd w:val="clear" w:color="auto" w:fill="D9EAD3"/>
            <w:tcMar>
              <w:top w:w="100" w:type="dxa"/>
              <w:left w:w="100" w:type="dxa"/>
              <w:bottom w:w="100" w:type="dxa"/>
              <w:right w:w="100" w:type="dxa"/>
            </w:tcMar>
            <w:vAlign w:val="center"/>
          </w:tcPr>
          <w:p w14:paraId="258551E5"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2.651 (2020.)</w:t>
            </w:r>
          </w:p>
        </w:tc>
        <w:tc>
          <w:tcPr>
            <w:tcW w:w="1920" w:type="dxa"/>
            <w:shd w:val="clear" w:color="auto" w:fill="D9EAD3"/>
            <w:tcMar>
              <w:top w:w="100" w:type="dxa"/>
              <w:left w:w="100" w:type="dxa"/>
              <w:bottom w:w="100" w:type="dxa"/>
              <w:right w:w="100" w:type="dxa"/>
            </w:tcMar>
            <w:vAlign w:val="center"/>
          </w:tcPr>
          <w:p w14:paraId="06A396D6"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2.900</w:t>
            </w:r>
          </w:p>
        </w:tc>
      </w:tr>
      <w:tr w:rsidR="00160CD0" w14:paraId="682F5E8E"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051634E9"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3FF8708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c>
          <w:tcPr>
            <w:tcW w:w="1815" w:type="dxa"/>
            <w:shd w:val="clear" w:color="auto" w:fill="D9EAD3"/>
            <w:tcMar>
              <w:top w:w="100" w:type="dxa"/>
              <w:left w:w="100" w:type="dxa"/>
              <w:bottom w:w="100" w:type="dxa"/>
              <w:right w:w="100" w:type="dxa"/>
            </w:tcMar>
            <w:vAlign w:val="center"/>
          </w:tcPr>
          <w:p w14:paraId="39012F5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c>
          <w:tcPr>
            <w:tcW w:w="1920" w:type="dxa"/>
            <w:shd w:val="clear" w:color="auto" w:fill="D9EAD3"/>
            <w:tcMar>
              <w:top w:w="100" w:type="dxa"/>
              <w:left w:w="100" w:type="dxa"/>
              <w:bottom w:w="100" w:type="dxa"/>
              <w:right w:w="100" w:type="dxa"/>
            </w:tcMar>
            <w:vAlign w:val="center"/>
          </w:tcPr>
          <w:p w14:paraId="7D8165E8"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r>
      <w:tr w:rsidR="00160CD0" w14:paraId="7030A48F" w14:textId="77777777">
        <w:trPr>
          <w:trHeight w:val="420"/>
        </w:trPr>
        <w:tc>
          <w:tcPr>
            <w:tcW w:w="9090" w:type="dxa"/>
            <w:gridSpan w:val="4"/>
            <w:tcMar>
              <w:top w:w="100" w:type="dxa"/>
              <w:left w:w="100" w:type="dxa"/>
              <w:bottom w:w="100" w:type="dxa"/>
              <w:right w:w="100" w:type="dxa"/>
            </w:tcMar>
            <w:vAlign w:val="center"/>
          </w:tcPr>
          <w:p w14:paraId="7C4B4F5D" w14:textId="77777777" w:rsidR="008019D3" w:rsidRDefault="008019D3">
            <w:pPr>
              <w:widowControl w:val="0"/>
              <w:jc w:val="center"/>
              <w:rPr>
                <w:rFonts w:ascii="Source Sans Pro" w:eastAsia="Source Sans Pro" w:hAnsi="Source Sans Pro" w:cs="Source Sans Pro"/>
                <w:b/>
                <w:color w:val="FFFFFF"/>
              </w:rPr>
            </w:pPr>
          </w:p>
        </w:tc>
      </w:tr>
      <w:tr w:rsidR="00160CD0" w14:paraId="6BE2FE4B" w14:textId="77777777">
        <w:trPr>
          <w:trHeight w:val="420"/>
        </w:trPr>
        <w:tc>
          <w:tcPr>
            <w:tcW w:w="9090" w:type="dxa"/>
            <w:gridSpan w:val="4"/>
            <w:shd w:val="clear" w:color="auto" w:fill="666666"/>
            <w:tcMar>
              <w:top w:w="100" w:type="dxa"/>
              <w:left w:w="100" w:type="dxa"/>
              <w:bottom w:w="100" w:type="dxa"/>
              <w:right w:w="100" w:type="dxa"/>
            </w:tcMar>
            <w:vAlign w:val="center"/>
          </w:tcPr>
          <w:p w14:paraId="1525F2DE"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rsidR="00160CD0" w14:paraId="59353F09" w14:textId="77777777">
        <w:trPr>
          <w:trHeight w:val="420"/>
        </w:trPr>
        <w:tc>
          <w:tcPr>
            <w:tcW w:w="9090" w:type="dxa"/>
            <w:gridSpan w:val="4"/>
            <w:shd w:val="clear" w:color="auto" w:fill="EFEFEF"/>
            <w:tcMar>
              <w:top w:w="100" w:type="dxa"/>
              <w:left w:w="100" w:type="dxa"/>
              <w:bottom w:w="100" w:type="dxa"/>
              <w:right w:w="100" w:type="dxa"/>
            </w:tcMar>
            <w:vAlign w:val="center"/>
          </w:tcPr>
          <w:p w14:paraId="7E4286AB"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10. Održiva mobilnost</w:t>
            </w:r>
          </w:p>
        </w:tc>
      </w:tr>
      <w:tr w:rsidR="00160CD0" w14:paraId="5E5D5663" w14:textId="77777777">
        <w:trPr>
          <w:trHeight w:val="420"/>
        </w:trPr>
        <w:tc>
          <w:tcPr>
            <w:tcW w:w="5355" w:type="dxa"/>
            <w:gridSpan w:val="2"/>
            <w:shd w:val="clear" w:color="auto" w:fill="666666"/>
            <w:tcMar>
              <w:top w:w="100" w:type="dxa"/>
              <w:left w:w="100" w:type="dxa"/>
              <w:bottom w:w="100" w:type="dxa"/>
              <w:right w:w="100" w:type="dxa"/>
            </w:tcMar>
            <w:vAlign w:val="center"/>
          </w:tcPr>
          <w:p w14:paraId="6AC03248"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14:paraId="6A55D137"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14:paraId="79481BBF"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rsidR="00160CD0" w14:paraId="2B8A9CCB" w14:textId="77777777">
        <w:trPr>
          <w:trHeight w:val="420"/>
        </w:trPr>
        <w:tc>
          <w:tcPr>
            <w:tcW w:w="5355" w:type="dxa"/>
            <w:gridSpan w:val="2"/>
            <w:shd w:val="clear" w:color="auto" w:fill="EFEFEF"/>
            <w:tcMar>
              <w:top w:w="100" w:type="dxa"/>
              <w:left w:w="100" w:type="dxa"/>
              <w:bottom w:w="100" w:type="dxa"/>
              <w:right w:w="100" w:type="dxa"/>
            </w:tcMar>
            <w:vAlign w:val="center"/>
          </w:tcPr>
          <w:p w14:paraId="3DC7F24D"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Indeks globalne konkurentnosti (GCI) </w:t>
            </w:r>
            <w:r>
              <w:rPr>
                <w:rFonts w:ascii="Source Sans Pro" w:eastAsia="Source Sans Pro" w:hAnsi="Source Sans Pro" w:cs="Source Sans Pro"/>
              </w:rPr>
              <w:t>komponenta “Infrastruktura”</w:t>
            </w:r>
          </w:p>
        </w:tc>
        <w:tc>
          <w:tcPr>
            <w:tcW w:w="1815" w:type="dxa"/>
            <w:shd w:val="clear" w:color="auto" w:fill="F3F3F3"/>
            <w:tcMar>
              <w:top w:w="100" w:type="dxa"/>
              <w:left w:w="100" w:type="dxa"/>
              <w:bottom w:w="100" w:type="dxa"/>
              <w:right w:w="100" w:type="dxa"/>
            </w:tcMar>
            <w:vAlign w:val="center"/>
          </w:tcPr>
          <w:p w14:paraId="3AA741C0"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32. Mjesto (2019.)</w:t>
            </w:r>
          </w:p>
        </w:tc>
        <w:tc>
          <w:tcPr>
            <w:tcW w:w="1920" w:type="dxa"/>
            <w:shd w:val="clear" w:color="auto" w:fill="F3F3F3"/>
            <w:tcMar>
              <w:top w:w="100" w:type="dxa"/>
              <w:left w:w="100" w:type="dxa"/>
              <w:bottom w:w="100" w:type="dxa"/>
              <w:right w:w="100" w:type="dxa"/>
            </w:tcMar>
            <w:vAlign w:val="center"/>
          </w:tcPr>
          <w:p w14:paraId="3D922B0E"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&lt; 28. mjesta</w:t>
            </w:r>
          </w:p>
        </w:tc>
      </w:tr>
      <w:tr w:rsidR="00160CD0" w14:paraId="3273AAC8" w14:textId="77777777">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14:paraId="7FADD004" w14:textId="77777777" w:rsidR="008019D3" w:rsidRDefault="008019D3">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14:paraId="4A12131A"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rsidR="00160CD0" w14:paraId="6C664F31"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1A6B886F"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14:paraId="2A5DD2A2" w14:textId="77777777" w:rsidR="008019D3" w:rsidRDefault="00A13660">
            <w:pPr>
              <w:jc w:val="center"/>
              <w:rPr>
                <w:rFonts w:ascii="Source Sans Pro" w:eastAsia="Source Sans Pro" w:hAnsi="Source Sans Pro" w:cs="Source Sans Pro"/>
              </w:rPr>
            </w:pPr>
            <w:r>
              <w:rPr>
                <w:rFonts w:ascii="Source Sans Pro" w:eastAsia="Source Sans Pro" w:hAnsi="Source Sans Pro" w:cs="Source Sans Pro"/>
              </w:rPr>
              <w:t>2.1. Uspostaviti održiv sustav prijevoza</w:t>
            </w:r>
          </w:p>
        </w:tc>
      </w:tr>
      <w:tr w:rsidR="00160CD0" w14:paraId="1C871C7C"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2BF8E970"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14:paraId="0720310D"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14:paraId="79067E82"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14:paraId="093049AD"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rsidR="00160CD0" w14:paraId="18299FE3"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065C8217"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14:paraId="25F752F2"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 xml:space="preserve">Broj javno dostupnih punionica za vozila na električni </w:t>
            </w:r>
            <w:r>
              <w:rPr>
                <w:rFonts w:ascii="Source Sans Pro" w:eastAsia="Source Sans Pro" w:hAnsi="Source Sans Pro" w:cs="Source Sans Pro"/>
                <w:b/>
              </w:rPr>
              <w:t>pogon (OI.02.11.44)</w:t>
            </w:r>
          </w:p>
        </w:tc>
        <w:tc>
          <w:tcPr>
            <w:tcW w:w="1815" w:type="dxa"/>
            <w:shd w:val="clear" w:color="auto" w:fill="D9EAD3"/>
            <w:tcMar>
              <w:top w:w="100" w:type="dxa"/>
              <w:left w:w="100" w:type="dxa"/>
              <w:bottom w:w="100" w:type="dxa"/>
              <w:right w:w="100" w:type="dxa"/>
            </w:tcMar>
            <w:vAlign w:val="center"/>
          </w:tcPr>
          <w:p w14:paraId="1C35D64C"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10 (2021.)</w:t>
            </w:r>
          </w:p>
        </w:tc>
        <w:tc>
          <w:tcPr>
            <w:tcW w:w="1920" w:type="dxa"/>
            <w:shd w:val="clear" w:color="auto" w:fill="D9EAD3"/>
            <w:tcMar>
              <w:top w:w="100" w:type="dxa"/>
              <w:left w:w="100" w:type="dxa"/>
              <w:bottom w:w="100" w:type="dxa"/>
              <w:right w:w="100" w:type="dxa"/>
            </w:tcMar>
            <w:vAlign w:val="center"/>
          </w:tcPr>
          <w:p w14:paraId="586AE6EB"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20</w:t>
            </w:r>
          </w:p>
        </w:tc>
      </w:tr>
      <w:tr w:rsidR="00160CD0" w14:paraId="451C5C28"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0FE78B21"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40D1254A"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c>
          <w:tcPr>
            <w:tcW w:w="1815" w:type="dxa"/>
            <w:shd w:val="clear" w:color="auto" w:fill="D9EAD3"/>
            <w:tcMar>
              <w:top w:w="100" w:type="dxa"/>
              <w:left w:w="100" w:type="dxa"/>
              <w:bottom w:w="100" w:type="dxa"/>
              <w:right w:w="100" w:type="dxa"/>
            </w:tcMar>
            <w:vAlign w:val="center"/>
          </w:tcPr>
          <w:p w14:paraId="3290597B"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c>
          <w:tcPr>
            <w:tcW w:w="1920" w:type="dxa"/>
            <w:shd w:val="clear" w:color="auto" w:fill="D9EAD3"/>
            <w:tcMar>
              <w:top w:w="100" w:type="dxa"/>
              <w:left w:w="100" w:type="dxa"/>
              <w:bottom w:w="100" w:type="dxa"/>
              <w:right w:w="100" w:type="dxa"/>
            </w:tcMar>
            <w:vAlign w:val="center"/>
          </w:tcPr>
          <w:p w14:paraId="66C5961A"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r>
      <w:tr w:rsidR="00160CD0" w14:paraId="1208FB26" w14:textId="77777777">
        <w:trPr>
          <w:trHeight w:val="420"/>
        </w:trPr>
        <w:tc>
          <w:tcPr>
            <w:tcW w:w="9090" w:type="dxa"/>
            <w:gridSpan w:val="4"/>
            <w:tcMar>
              <w:top w:w="100" w:type="dxa"/>
              <w:left w:w="100" w:type="dxa"/>
              <w:bottom w:w="100" w:type="dxa"/>
              <w:right w:w="100" w:type="dxa"/>
            </w:tcMar>
            <w:vAlign w:val="center"/>
          </w:tcPr>
          <w:p w14:paraId="6C0835E8" w14:textId="77777777" w:rsidR="008019D3" w:rsidRDefault="008019D3">
            <w:pPr>
              <w:widowControl w:val="0"/>
              <w:jc w:val="center"/>
              <w:rPr>
                <w:rFonts w:ascii="Source Sans Pro" w:eastAsia="Source Sans Pro" w:hAnsi="Source Sans Pro" w:cs="Source Sans Pro"/>
                <w:b/>
                <w:color w:val="FFFFFF"/>
              </w:rPr>
            </w:pPr>
          </w:p>
        </w:tc>
      </w:tr>
      <w:tr w:rsidR="00160CD0" w14:paraId="39883231" w14:textId="77777777">
        <w:trPr>
          <w:trHeight w:val="420"/>
        </w:trPr>
        <w:tc>
          <w:tcPr>
            <w:tcW w:w="9090" w:type="dxa"/>
            <w:gridSpan w:val="4"/>
            <w:shd w:val="clear" w:color="auto" w:fill="666666"/>
            <w:tcMar>
              <w:top w:w="100" w:type="dxa"/>
              <w:left w:w="100" w:type="dxa"/>
              <w:bottom w:w="100" w:type="dxa"/>
              <w:right w:w="100" w:type="dxa"/>
            </w:tcMar>
            <w:vAlign w:val="center"/>
          </w:tcPr>
          <w:p w14:paraId="7D9789A3"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rsidR="00160CD0" w14:paraId="78FEE436" w14:textId="77777777">
        <w:trPr>
          <w:trHeight w:val="420"/>
        </w:trPr>
        <w:tc>
          <w:tcPr>
            <w:tcW w:w="9090" w:type="dxa"/>
            <w:gridSpan w:val="4"/>
            <w:shd w:val="clear" w:color="auto" w:fill="EFEFEF"/>
            <w:tcMar>
              <w:top w:w="100" w:type="dxa"/>
              <w:left w:w="100" w:type="dxa"/>
              <w:bottom w:w="100" w:type="dxa"/>
              <w:right w:w="100" w:type="dxa"/>
            </w:tcMar>
            <w:vAlign w:val="center"/>
          </w:tcPr>
          <w:p w14:paraId="38FA64EF"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11. Digitalna tranzicija društva i gospodarstva</w:t>
            </w:r>
          </w:p>
        </w:tc>
      </w:tr>
      <w:tr w:rsidR="00160CD0" w14:paraId="65B60E1F" w14:textId="77777777">
        <w:trPr>
          <w:trHeight w:val="420"/>
        </w:trPr>
        <w:tc>
          <w:tcPr>
            <w:tcW w:w="5355" w:type="dxa"/>
            <w:gridSpan w:val="2"/>
            <w:shd w:val="clear" w:color="auto" w:fill="666666"/>
            <w:tcMar>
              <w:top w:w="100" w:type="dxa"/>
              <w:left w:w="100" w:type="dxa"/>
              <w:bottom w:w="100" w:type="dxa"/>
              <w:right w:w="100" w:type="dxa"/>
            </w:tcMar>
            <w:vAlign w:val="center"/>
          </w:tcPr>
          <w:p w14:paraId="6585DF14"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14:paraId="5BCBFF05"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14:paraId="3C034D37"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rsidR="00160CD0" w14:paraId="2F5E3EDC" w14:textId="77777777">
        <w:trPr>
          <w:trHeight w:val="420"/>
        </w:trPr>
        <w:tc>
          <w:tcPr>
            <w:tcW w:w="5355" w:type="dxa"/>
            <w:gridSpan w:val="2"/>
            <w:shd w:val="clear" w:color="auto" w:fill="EFEFEF"/>
            <w:tcMar>
              <w:top w:w="100" w:type="dxa"/>
              <w:left w:w="100" w:type="dxa"/>
              <w:bottom w:w="100" w:type="dxa"/>
              <w:right w:w="100" w:type="dxa"/>
            </w:tcMar>
            <w:vAlign w:val="center"/>
          </w:tcPr>
          <w:p w14:paraId="14489E9F"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DESI indeks gospodarske i društvene digitalizacije</w:t>
            </w:r>
          </w:p>
        </w:tc>
        <w:tc>
          <w:tcPr>
            <w:tcW w:w="1815" w:type="dxa"/>
            <w:shd w:val="clear" w:color="auto" w:fill="F3F3F3"/>
            <w:tcMar>
              <w:top w:w="100" w:type="dxa"/>
              <w:left w:w="100" w:type="dxa"/>
              <w:bottom w:w="100" w:type="dxa"/>
              <w:right w:w="100" w:type="dxa"/>
            </w:tcMar>
            <w:vAlign w:val="center"/>
          </w:tcPr>
          <w:p w14:paraId="40F9E7B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47,60 (20. mjesto u </w:t>
            </w:r>
            <w:r>
              <w:rPr>
                <w:rFonts w:ascii="Source Sans Pro" w:eastAsia="Source Sans Pro" w:hAnsi="Source Sans Pro" w:cs="Source Sans Pro"/>
              </w:rPr>
              <w:t>EU) (2020.)</w:t>
            </w:r>
          </w:p>
        </w:tc>
        <w:tc>
          <w:tcPr>
            <w:tcW w:w="1920" w:type="dxa"/>
            <w:shd w:val="clear" w:color="auto" w:fill="F3F3F3"/>
            <w:tcMar>
              <w:top w:w="100" w:type="dxa"/>
              <w:left w:w="100" w:type="dxa"/>
              <w:bottom w:w="100" w:type="dxa"/>
              <w:right w:w="100" w:type="dxa"/>
            </w:tcMar>
            <w:vAlign w:val="center"/>
          </w:tcPr>
          <w:p w14:paraId="4E3A586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Dostići prosjek EU</w:t>
            </w:r>
          </w:p>
        </w:tc>
      </w:tr>
      <w:tr w:rsidR="00160CD0" w14:paraId="5DDC0B66" w14:textId="77777777">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14:paraId="4D9E56C9" w14:textId="77777777" w:rsidR="008019D3" w:rsidRDefault="008019D3">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14:paraId="4E744731" w14:textId="77777777" w:rsidR="008019D3" w:rsidRDefault="00A13660">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rsidR="00160CD0" w14:paraId="7DBF02BF"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5DAE37C5"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14:paraId="7F9E7A19"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2.2. Pratiti trendove razvoja digitalne </w:t>
            </w:r>
            <w:proofErr w:type="spellStart"/>
            <w:r>
              <w:rPr>
                <w:rFonts w:ascii="Source Sans Pro" w:eastAsia="Source Sans Pro" w:hAnsi="Source Sans Pro" w:cs="Source Sans Pro"/>
              </w:rPr>
              <w:t>povezivosti</w:t>
            </w:r>
            <w:proofErr w:type="spellEnd"/>
          </w:p>
        </w:tc>
      </w:tr>
      <w:tr w:rsidR="00160CD0" w14:paraId="0CFD0550"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23D9485C"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14:paraId="61B9A558"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14:paraId="2A091C74"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14:paraId="3A954ECE" w14:textId="77777777" w:rsidR="008019D3" w:rsidRDefault="00A13660">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rsidR="00160CD0" w14:paraId="4710EBDC"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61C184AF" w14:textId="77777777" w:rsidR="008019D3" w:rsidRDefault="008019D3">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14:paraId="580C175F" w14:textId="77777777" w:rsidR="008019D3" w:rsidRDefault="00A13660">
            <w:pPr>
              <w:widowControl w:val="0"/>
              <w:rPr>
                <w:rFonts w:ascii="Source Sans Pro" w:eastAsia="Source Sans Pro" w:hAnsi="Source Sans Pro" w:cs="Source Sans Pro"/>
                <w:b/>
              </w:rPr>
            </w:pPr>
            <w:r>
              <w:rPr>
                <w:rFonts w:ascii="Source Sans Pro" w:eastAsia="Source Sans Pro" w:hAnsi="Source Sans Pro" w:cs="Source Sans Pro"/>
                <w:b/>
              </w:rPr>
              <w:t>Kućanstva sa širokopojasnim pristupom (OI.02.7.05)</w:t>
            </w:r>
          </w:p>
        </w:tc>
        <w:tc>
          <w:tcPr>
            <w:tcW w:w="1815" w:type="dxa"/>
            <w:shd w:val="clear" w:color="auto" w:fill="D9EAD3"/>
            <w:tcMar>
              <w:top w:w="100" w:type="dxa"/>
              <w:left w:w="100" w:type="dxa"/>
              <w:bottom w:w="100" w:type="dxa"/>
              <w:right w:w="100" w:type="dxa"/>
            </w:tcMar>
            <w:vAlign w:val="center"/>
          </w:tcPr>
          <w:p w14:paraId="62E983A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41,62 %(2022.)</w:t>
            </w:r>
          </w:p>
        </w:tc>
        <w:tc>
          <w:tcPr>
            <w:tcW w:w="1920" w:type="dxa"/>
            <w:shd w:val="clear" w:color="auto" w:fill="D9EAD3"/>
            <w:tcMar>
              <w:top w:w="100" w:type="dxa"/>
              <w:left w:w="100" w:type="dxa"/>
              <w:bottom w:w="100" w:type="dxa"/>
              <w:right w:w="100" w:type="dxa"/>
            </w:tcMar>
            <w:vAlign w:val="center"/>
          </w:tcPr>
          <w:p w14:paraId="336BBBD0"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91,62%</w:t>
            </w:r>
          </w:p>
        </w:tc>
      </w:tr>
      <w:tr w:rsidR="00160CD0" w14:paraId="11487AEB" w14:textId="77777777">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14:paraId="6F3533D5" w14:textId="77777777" w:rsidR="008019D3" w:rsidRDefault="008019D3">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14:paraId="67125535"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c>
          <w:tcPr>
            <w:tcW w:w="1815" w:type="dxa"/>
            <w:shd w:val="clear" w:color="auto" w:fill="D9EAD3"/>
            <w:tcMar>
              <w:top w:w="100" w:type="dxa"/>
              <w:left w:w="100" w:type="dxa"/>
              <w:bottom w:w="100" w:type="dxa"/>
              <w:right w:w="100" w:type="dxa"/>
            </w:tcMar>
            <w:vAlign w:val="center"/>
          </w:tcPr>
          <w:p w14:paraId="455BC292"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c>
          <w:tcPr>
            <w:tcW w:w="1920" w:type="dxa"/>
            <w:shd w:val="clear" w:color="auto" w:fill="D9EAD3"/>
            <w:tcMar>
              <w:top w:w="100" w:type="dxa"/>
              <w:left w:w="100" w:type="dxa"/>
              <w:bottom w:w="100" w:type="dxa"/>
              <w:right w:w="100" w:type="dxa"/>
            </w:tcMar>
            <w:vAlign w:val="center"/>
          </w:tcPr>
          <w:p w14:paraId="6C443F9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w:t>
            </w:r>
          </w:p>
        </w:tc>
      </w:tr>
    </w:tbl>
    <w:p w14:paraId="24A054FA" w14:textId="77777777" w:rsidR="008019D3" w:rsidRDefault="00A13660">
      <w:pPr>
        <w:spacing w:line="240" w:lineRule="auto"/>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Izvor: izrada autora</w:t>
      </w:r>
      <w:r>
        <w:br w:type="page"/>
      </w:r>
    </w:p>
    <w:p w14:paraId="35E8B8DD" w14:textId="77777777" w:rsidR="008019D3" w:rsidRDefault="00A13660">
      <w:pPr>
        <w:pStyle w:val="Naslov1"/>
        <w:spacing w:line="240" w:lineRule="auto"/>
        <w:ind w:firstLine="720"/>
        <w:jc w:val="both"/>
      </w:pPr>
      <w:bookmarkStart w:id="27" w:name="_heading=h.3as4poj" w:colFirst="0" w:colLast="0"/>
      <w:bookmarkEnd w:id="27"/>
      <w:r>
        <w:lastRenderedPageBreak/>
        <w:t>10. Terminski plan provedbe projekata od strateškog značaja</w:t>
      </w:r>
    </w:p>
    <w:p w14:paraId="3C08B90C" w14:textId="77777777" w:rsidR="008019D3" w:rsidRDefault="008019D3">
      <w:pPr>
        <w:rPr>
          <w:rFonts w:ascii="Source Sans Pro" w:eastAsia="Source Sans Pro" w:hAnsi="Source Sans Pro" w:cs="Source Sans Pro"/>
          <w:sz w:val="18"/>
          <w:szCs w:val="18"/>
        </w:rPr>
      </w:pPr>
    </w:p>
    <w:p w14:paraId="35AFD521" w14:textId="77777777" w:rsidR="008019D3" w:rsidRDefault="008019D3">
      <w:pPr>
        <w:rPr>
          <w:rFonts w:ascii="Source Sans Pro" w:eastAsia="Source Sans Pro" w:hAnsi="Source Sans Pro" w:cs="Source Sans Pro"/>
          <w:sz w:val="18"/>
          <w:szCs w:val="18"/>
        </w:rPr>
      </w:pPr>
    </w:p>
    <w:p w14:paraId="35902FAD" w14:textId="77777777" w:rsidR="008019D3" w:rsidRDefault="00A13660">
      <w:pPr>
        <w:rPr>
          <w:rFonts w:ascii="Source Sans Pro" w:eastAsia="Source Sans Pro" w:hAnsi="Source Sans Pro" w:cs="Source Sans Pro"/>
          <w:sz w:val="20"/>
          <w:szCs w:val="20"/>
        </w:rPr>
      </w:pPr>
      <w:r>
        <w:rPr>
          <w:rFonts w:ascii="Source Sans Pro" w:eastAsia="Source Sans Pro" w:hAnsi="Source Sans Pro" w:cs="Source Sans Pro"/>
          <w:sz w:val="20"/>
          <w:szCs w:val="20"/>
        </w:rPr>
        <w:t>Tablica 6 Terminski plan provedbe projekata od strateškog značaja</w:t>
      </w:r>
    </w:p>
    <w:tbl>
      <w:tblPr>
        <w:tblStyle w:val="afff0"/>
        <w:tblW w:w="9495" w:type="dxa"/>
        <w:jc w:val="center"/>
        <w:tblLayout w:type="fixed"/>
        <w:tblLook w:val="0600" w:firstRow="0" w:lastRow="0" w:firstColumn="0" w:lastColumn="0" w:noHBand="1" w:noVBand="1"/>
      </w:tblPr>
      <w:tblGrid>
        <w:gridCol w:w="3840"/>
        <w:gridCol w:w="5655"/>
      </w:tblGrid>
      <w:tr w:rsidR="00160CD0" w14:paraId="49BFFB2C" w14:textId="77777777">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096EB3"/>
            <w:tcMar>
              <w:top w:w="40" w:type="dxa"/>
              <w:left w:w="40" w:type="dxa"/>
              <w:bottom w:w="40" w:type="dxa"/>
              <w:right w:w="40" w:type="dxa"/>
            </w:tcMar>
            <w:vAlign w:val="center"/>
          </w:tcPr>
          <w:p w14:paraId="7781CDC5"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b/>
                <w:color w:val="FFFFFF"/>
              </w:rPr>
              <w:t>Posebni cilj 3.1. Potaknuti nove ideje u razvoju lokalne ekonomije</w:t>
            </w:r>
          </w:p>
        </w:tc>
      </w:tr>
      <w:tr w:rsidR="00160CD0" w14:paraId="3D750BAB" w14:textId="77777777">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7CA361"/>
            <w:tcMar>
              <w:top w:w="40" w:type="dxa"/>
              <w:left w:w="40" w:type="dxa"/>
              <w:bottom w:w="40" w:type="dxa"/>
              <w:right w:w="40" w:type="dxa"/>
            </w:tcMar>
            <w:vAlign w:val="center"/>
          </w:tcPr>
          <w:p w14:paraId="6513A385" w14:textId="77777777" w:rsidR="008019D3" w:rsidRDefault="00A13660">
            <w:pPr>
              <w:widowControl w:val="0"/>
              <w:rPr>
                <w:rFonts w:ascii="Source Sans Pro" w:eastAsia="Source Sans Pro" w:hAnsi="Source Sans Pro" w:cs="Source Sans Pro"/>
                <w:i/>
              </w:rPr>
            </w:pPr>
            <w:r>
              <w:rPr>
                <w:rFonts w:ascii="Source Sans Pro" w:eastAsia="Source Sans Pro" w:hAnsi="Source Sans Pro" w:cs="Source Sans Pro"/>
                <w:b/>
                <w:color w:val="FFFFFF"/>
              </w:rPr>
              <w:t xml:space="preserve">Projekt od strateškog značaja 1. </w:t>
            </w:r>
            <w:r>
              <w:rPr>
                <w:rFonts w:ascii="Source Sans Pro" w:eastAsia="Source Sans Pro" w:hAnsi="Source Sans Pro" w:cs="Source Sans Pro"/>
                <w:b/>
                <w:color w:val="FFFFFF"/>
              </w:rPr>
              <w:t>Građenje i opremanje kompleksa tržnice i polivalentnog centra</w:t>
            </w:r>
          </w:p>
        </w:tc>
      </w:tr>
      <w:tr w:rsidR="00160CD0" w14:paraId="458DC93E"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4E4D7D9B"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Nositelj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0DD87F06"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Grad Koprivnica</w:t>
            </w:r>
            <w:r w:rsidR="002E13FC">
              <w:rPr>
                <w:rFonts w:ascii="Source Sans Pro" w:eastAsia="Source Sans Pro" w:hAnsi="Source Sans Pro" w:cs="Source Sans Pro"/>
              </w:rPr>
              <w:t>/Komunalac d.o.o.</w:t>
            </w:r>
          </w:p>
        </w:tc>
      </w:tr>
      <w:tr w:rsidR="00160CD0" w14:paraId="75E1CD05"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6B6E34F9"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Kratki opis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7DF33268"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Projekt Građenje i opremanje kompleksa tržnice i polivalentnog centra kao ulaganje u višenamjensku društvenu - </w:t>
            </w:r>
            <w:r>
              <w:rPr>
                <w:rFonts w:ascii="Source Sans Pro" w:eastAsia="Source Sans Pro" w:hAnsi="Source Sans Pro" w:cs="Source Sans Pro"/>
              </w:rPr>
              <w:t xml:space="preserve">gospodarsku infrastrukturu obuhvatit će rekonstrukciju prostora gradske tržnice uključujući prostore za organizacije civilnog društva, zajedno s izgradnjom </w:t>
            </w:r>
            <w:proofErr w:type="spellStart"/>
            <w:r>
              <w:rPr>
                <w:rFonts w:ascii="Source Sans Pro" w:eastAsia="Source Sans Pro" w:hAnsi="Source Sans Pro" w:cs="Source Sans Pro"/>
              </w:rPr>
              <w:t>inter</w:t>
            </w:r>
            <w:proofErr w:type="spellEnd"/>
            <w:r>
              <w:rPr>
                <w:rFonts w:ascii="Source Sans Pro" w:eastAsia="Source Sans Pro" w:hAnsi="Source Sans Pro" w:cs="Source Sans Pro"/>
              </w:rPr>
              <w:t xml:space="preserve"> modalnog čvorišta s prostorom za parkiranje te početnim stajalištem koprivničkog javnog prijevoza -  </w:t>
            </w:r>
            <w:proofErr w:type="spellStart"/>
            <w:r>
              <w:rPr>
                <w:rFonts w:ascii="Source Sans Pro" w:eastAsia="Source Sans Pro" w:hAnsi="Source Sans Pro" w:cs="Source Sans Pro"/>
              </w:rPr>
              <w:t>BusKO</w:t>
            </w:r>
            <w:proofErr w:type="spellEnd"/>
            <w:r>
              <w:rPr>
                <w:rFonts w:ascii="Source Sans Pro" w:eastAsia="Source Sans Pro" w:hAnsi="Source Sans Pro" w:cs="Source Sans Pro"/>
              </w:rPr>
              <w:t xml:space="preserve"> i središnjom stanicom sustava javnih bicikala - </w:t>
            </w:r>
            <w:proofErr w:type="spellStart"/>
            <w:r>
              <w:rPr>
                <w:rFonts w:ascii="Source Sans Pro" w:eastAsia="Source Sans Pro" w:hAnsi="Source Sans Pro" w:cs="Source Sans Pro"/>
              </w:rPr>
              <w:t>BicKO</w:t>
            </w:r>
            <w:proofErr w:type="spellEnd"/>
            <w:r>
              <w:rPr>
                <w:rFonts w:ascii="Source Sans Pro" w:eastAsia="Source Sans Pro" w:hAnsi="Source Sans Pro" w:cs="Source Sans Pro"/>
              </w:rPr>
              <w:t>.</w:t>
            </w:r>
          </w:p>
        </w:tc>
      </w:tr>
      <w:tr w:rsidR="00160CD0" w14:paraId="3A6EA8A4"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728321CA"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Spremnost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2BB42EA8"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Izrađena urbanističko-arhitektonska studija</w:t>
            </w:r>
          </w:p>
        </w:tc>
      </w:tr>
      <w:tr w:rsidR="00160CD0" w14:paraId="23358D36"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42486B9A"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Planirano trajanje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6F54CC7B"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36 mjeseci</w:t>
            </w:r>
          </w:p>
        </w:tc>
      </w:tr>
      <w:tr w:rsidR="00160CD0" w14:paraId="3A9DD41A"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5877144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Ukupna procijenjena vrijednost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6B51C274" w14:textId="77777777" w:rsidR="008019D3" w:rsidRDefault="00A13660">
            <w:pPr>
              <w:widowControl w:val="0"/>
              <w:rPr>
                <w:rFonts w:ascii="Source Sans Pro" w:eastAsia="Source Sans Pro" w:hAnsi="Source Sans Pro" w:cs="Source Sans Pro"/>
              </w:rPr>
            </w:pPr>
            <w:r>
              <w:rPr>
                <w:rFonts w:ascii="Cambria Math" w:eastAsia="Cambria Math" w:hAnsi="Cambria Math" w:cs="Cambria Math"/>
              </w:rPr>
              <w:t>≆</w:t>
            </w:r>
            <w:r>
              <w:rPr>
                <w:rFonts w:ascii="Source Sans Pro" w:eastAsia="Source Sans Pro" w:hAnsi="Source Sans Pro" w:cs="Source Sans Pro"/>
              </w:rPr>
              <w:t xml:space="preserve"> 7,964,471.01 EUR</w:t>
            </w:r>
          </w:p>
        </w:tc>
      </w:tr>
      <w:tr w:rsidR="00160CD0" w14:paraId="0F6B3CE9"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53DEBBF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 xml:space="preserve">Planirani izvori </w:t>
            </w:r>
            <w:r>
              <w:rPr>
                <w:rFonts w:ascii="Source Sans Pro" w:eastAsia="Source Sans Pro" w:hAnsi="Source Sans Pro" w:cs="Source Sans Pro"/>
              </w:rPr>
              <w:t>financiranja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22DCE5DE"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ITU mehanizam, lokalni proračun</w:t>
            </w:r>
          </w:p>
        </w:tc>
      </w:tr>
      <w:tr w:rsidR="00160CD0" w14:paraId="15D1AA23" w14:textId="77777777">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096EB3"/>
            <w:tcMar>
              <w:top w:w="40" w:type="dxa"/>
              <w:left w:w="40" w:type="dxa"/>
              <w:bottom w:w="40" w:type="dxa"/>
              <w:right w:w="40" w:type="dxa"/>
            </w:tcMar>
            <w:vAlign w:val="center"/>
          </w:tcPr>
          <w:p w14:paraId="200C6028"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b/>
                <w:color w:val="FFFFFF"/>
              </w:rPr>
              <w:t>Posebni cilj 2.1. Uspostaviti održiv sustav prijevoza</w:t>
            </w:r>
          </w:p>
        </w:tc>
      </w:tr>
      <w:tr w:rsidR="00160CD0" w14:paraId="5E3ADB3C" w14:textId="77777777">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7CA361"/>
            <w:tcMar>
              <w:top w:w="40" w:type="dxa"/>
              <w:left w:w="40" w:type="dxa"/>
              <w:bottom w:w="40" w:type="dxa"/>
              <w:right w:w="40" w:type="dxa"/>
            </w:tcMar>
            <w:vAlign w:val="center"/>
          </w:tcPr>
          <w:p w14:paraId="2778BEC2" w14:textId="77777777" w:rsidR="008019D3" w:rsidRDefault="00A13660">
            <w:pPr>
              <w:widowControl w:val="0"/>
              <w:rPr>
                <w:rFonts w:ascii="Source Sans Pro" w:eastAsia="Source Sans Pro" w:hAnsi="Source Sans Pro" w:cs="Source Sans Pro"/>
                <w:i/>
              </w:rPr>
            </w:pPr>
            <w:r>
              <w:rPr>
                <w:rFonts w:ascii="Source Sans Pro" w:eastAsia="Source Sans Pro" w:hAnsi="Source Sans Pro" w:cs="Source Sans Pro"/>
                <w:b/>
                <w:color w:val="FFFFFF"/>
              </w:rPr>
              <w:t>Projekt od strateškog značaja 2. Unaprjeđenje sustava javnog prijevoza na Urbanom području Koprivnica</w:t>
            </w:r>
          </w:p>
        </w:tc>
      </w:tr>
      <w:tr w:rsidR="00160CD0" w14:paraId="4795C0BB"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12F986EF"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Nositelj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09BA3527"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t xml:space="preserve">Grad </w:t>
            </w:r>
            <w:r>
              <w:rPr>
                <w:rFonts w:ascii="Source Sans Pro" w:eastAsia="Source Sans Pro" w:hAnsi="Source Sans Pro" w:cs="Source Sans Pro"/>
              </w:rPr>
              <w:t>Koprivnica/Komunalac d.o.o.</w:t>
            </w:r>
          </w:p>
        </w:tc>
      </w:tr>
      <w:tr w:rsidR="00160CD0" w14:paraId="1F945296"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570F9C2D"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Kratki opis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0CE746D0"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t xml:space="preserve">Cilj projekta je uvođenje ekološki prihvatljivog javnog prijevoza te obuhvaća implementaciju nove usluge autobusnog prijevoza </w:t>
            </w:r>
            <w:proofErr w:type="spellStart"/>
            <w:r>
              <w:rPr>
                <w:rFonts w:ascii="Source Sans Pro" w:eastAsia="Source Sans Pro" w:hAnsi="Source Sans Pro" w:cs="Source Sans Pro"/>
              </w:rPr>
              <w:t>BusKO</w:t>
            </w:r>
            <w:proofErr w:type="spellEnd"/>
            <w:r>
              <w:rPr>
                <w:rFonts w:ascii="Source Sans Pro" w:eastAsia="Source Sans Pro" w:hAnsi="Source Sans Pro" w:cs="Source Sans Pro"/>
              </w:rPr>
              <w:t xml:space="preserve"> uvođenjem novih autobusnih linija na razini Urbanog područja, </w:t>
            </w:r>
            <w:r>
              <w:rPr>
                <w:rFonts w:ascii="Source Sans Pro" w:eastAsia="Source Sans Pro" w:hAnsi="Source Sans Pro" w:cs="Source Sans Pro"/>
              </w:rPr>
              <w:t xml:space="preserve">opremanje i uređenje autobusnih stajališta i prateću digitalnu i kontrolnu infrastrukturu, te unaprjeđenje sustava dijeljenih bicikala </w:t>
            </w:r>
            <w:proofErr w:type="spellStart"/>
            <w:r>
              <w:rPr>
                <w:rFonts w:ascii="Source Sans Pro" w:eastAsia="Source Sans Pro" w:hAnsi="Source Sans Pro" w:cs="Source Sans Pro"/>
              </w:rPr>
              <w:t>BicKO</w:t>
            </w:r>
            <w:proofErr w:type="spellEnd"/>
            <w:r>
              <w:rPr>
                <w:rFonts w:ascii="Source Sans Pro" w:eastAsia="Source Sans Pro" w:hAnsi="Source Sans Pro" w:cs="Source Sans Pro"/>
              </w:rPr>
              <w:t>.</w:t>
            </w:r>
          </w:p>
        </w:tc>
      </w:tr>
      <w:tr w:rsidR="00160CD0" w14:paraId="3B8FBBCD"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183100BD"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Spremnost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2AF607A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Izrađen Akcijski plan održive mobilnosti za funkcionalno urbano područje Grada Koprivnice</w:t>
            </w:r>
          </w:p>
        </w:tc>
      </w:tr>
      <w:tr w:rsidR="00160CD0" w14:paraId="521839A7"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14247B2C"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Planirano trajanje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5695F65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36 mjeseci</w:t>
            </w:r>
          </w:p>
        </w:tc>
      </w:tr>
      <w:tr w:rsidR="00160CD0" w14:paraId="55BCFDBD"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0668918A"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Ukupna procijenjena vrijednost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74A414C0" w14:textId="77777777" w:rsidR="008019D3" w:rsidRDefault="00A13660">
            <w:pPr>
              <w:widowControl w:val="0"/>
              <w:rPr>
                <w:rFonts w:ascii="Source Sans Pro" w:eastAsia="Source Sans Pro" w:hAnsi="Source Sans Pro" w:cs="Source Sans Pro"/>
              </w:rPr>
            </w:pPr>
            <w:r>
              <w:rPr>
                <w:rFonts w:ascii="Cambria Math" w:eastAsia="Cambria Math" w:hAnsi="Cambria Math" w:cs="Cambria Math"/>
              </w:rPr>
              <w:t>≆</w:t>
            </w:r>
            <w:r>
              <w:rPr>
                <w:rFonts w:ascii="Source Sans Pro" w:eastAsia="Source Sans Pro" w:hAnsi="Source Sans Pro" w:cs="Source Sans Pro"/>
              </w:rPr>
              <w:t xml:space="preserve"> 2.650.000,00 EUR</w:t>
            </w:r>
          </w:p>
        </w:tc>
      </w:tr>
      <w:tr w:rsidR="00160CD0" w14:paraId="3D29FC51"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4E5F1C64"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Planirani izvori financiranja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31D11546"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ITU mehanizam, javna poduzeća, lokalni proračun</w:t>
            </w:r>
          </w:p>
        </w:tc>
      </w:tr>
      <w:tr w:rsidR="00160CD0" w14:paraId="2F68C226" w14:textId="77777777">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096EB3"/>
            <w:tcMar>
              <w:top w:w="40" w:type="dxa"/>
              <w:left w:w="40" w:type="dxa"/>
              <w:bottom w:w="40" w:type="dxa"/>
              <w:right w:w="40" w:type="dxa"/>
            </w:tcMar>
            <w:vAlign w:val="center"/>
          </w:tcPr>
          <w:p w14:paraId="0EC179C2" w14:textId="77777777" w:rsidR="008019D3" w:rsidRDefault="00A13660">
            <w:pPr>
              <w:widowControl w:val="0"/>
              <w:jc w:val="center"/>
              <w:rPr>
                <w:rFonts w:ascii="Source Sans Pro" w:eastAsia="Source Sans Pro" w:hAnsi="Source Sans Pro" w:cs="Source Sans Pro"/>
              </w:rPr>
            </w:pPr>
            <w:r>
              <w:rPr>
                <w:rFonts w:ascii="Source Sans Pro" w:eastAsia="Source Sans Pro" w:hAnsi="Source Sans Pro" w:cs="Source Sans Pro"/>
                <w:b/>
                <w:color w:val="FFFFFF"/>
              </w:rPr>
              <w:lastRenderedPageBreak/>
              <w:t>Posebni cilj 3.1. Potaknuti nove ideje u razvoju lokalne ekonomije</w:t>
            </w:r>
          </w:p>
        </w:tc>
      </w:tr>
      <w:tr w:rsidR="00160CD0" w14:paraId="7B892FF4" w14:textId="77777777">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7CA361"/>
            <w:tcMar>
              <w:top w:w="40" w:type="dxa"/>
              <w:left w:w="40" w:type="dxa"/>
              <w:bottom w:w="40" w:type="dxa"/>
              <w:right w:w="40" w:type="dxa"/>
            </w:tcMar>
            <w:vAlign w:val="center"/>
          </w:tcPr>
          <w:p w14:paraId="60ECE7E5" w14:textId="77777777" w:rsidR="008019D3" w:rsidRDefault="00A13660">
            <w:pPr>
              <w:widowControl w:val="0"/>
              <w:rPr>
                <w:rFonts w:ascii="Source Sans Pro" w:eastAsia="Source Sans Pro" w:hAnsi="Source Sans Pro" w:cs="Source Sans Pro"/>
                <w:i/>
              </w:rPr>
            </w:pPr>
            <w:r>
              <w:rPr>
                <w:rFonts w:ascii="Source Sans Pro" w:eastAsia="Source Sans Pro" w:hAnsi="Source Sans Pro" w:cs="Source Sans Pro"/>
                <w:b/>
                <w:color w:val="FFFFFF"/>
              </w:rPr>
              <w:t xml:space="preserve">Projekt od strateškog značaja </w:t>
            </w:r>
            <w:sdt>
              <w:sdtPr>
                <w:tag w:val="goog_rdk_755"/>
                <w:id w:val="-1957476104"/>
              </w:sdtPr>
              <w:sdtEndPr/>
              <w:sdtContent>
                <w:r>
                  <w:rPr>
                    <w:rFonts w:ascii="Source Sans Pro" w:eastAsia="Source Sans Pro" w:hAnsi="Source Sans Pro" w:cs="Source Sans Pro"/>
                    <w:b/>
                    <w:color w:val="FFFFFF"/>
                  </w:rPr>
                  <w:t>3</w:t>
                </w:r>
              </w:sdtContent>
            </w:sdt>
            <w:sdt>
              <w:sdtPr>
                <w:tag w:val="goog_rdk_756"/>
                <w:id w:val="-1687055318"/>
                <w:showingPlcHdr/>
              </w:sdtPr>
              <w:sdtEndPr/>
              <w:sdtContent>
                <w:r w:rsidR="00976234">
                  <w:t xml:space="preserve">     </w:t>
                </w:r>
              </w:sdtContent>
            </w:sdt>
            <w:r>
              <w:rPr>
                <w:rFonts w:ascii="Source Sans Pro" w:eastAsia="Source Sans Pro" w:hAnsi="Source Sans Pro" w:cs="Source Sans Pro"/>
                <w:b/>
                <w:color w:val="FFFFFF"/>
              </w:rPr>
              <w:t>. Znanstveno – inovacijski park Koprivnica</w:t>
            </w:r>
          </w:p>
        </w:tc>
      </w:tr>
      <w:tr w:rsidR="00160CD0" w14:paraId="56CD4FEA"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590195D5"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Nositelj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2CDDDF53"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t>Grad Koprivnica/Sveučilište Sjever</w:t>
            </w:r>
          </w:p>
        </w:tc>
      </w:tr>
      <w:tr w:rsidR="00160CD0" w14:paraId="4A506478"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1D7F98E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Kratki opis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4319A80A" w14:textId="77777777" w:rsidR="008019D3" w:rsidRDefault="00A13660">
            <w:pPr>
              <w:widowControl w:val="0"/>
              <w:jc w:val="both"/>
              <w:rPr>
                <w:rFonts w:ascii="Source Sans Pro" w:eastAsia="Source Sans Pro" w:hAnsi="Source Sans Pro" w:cs="Source Sans Pro"/>
              </w:rPr>
            </w:pPr>
            <w:r>
              <w:rPr>
                <w:rFonts w:ascii="Source Sans Pro" w:eastAsia="Source Sans Pro" w:hAnsi="Source Sans Pro" w:cs="Source Sans Pro"/>
              </w:rPr>
              <w:t xml:space="preserve">Projekt Znanstveno-inovacijski park (u nastavku: ZIP Koprivnica) Koprivnica obuhvaća </w:t>
            </w:r>
            <w:r>
              <w:rPr>
                <w:rFonts w:ascii="Source Sans Pro" w:eastAsia="Source Sans Pro" w:hAnsi="Source Sans Pro" w:cs="Source Sans Pro"/>
              </w:rPr>
              <w:t xml:space="preserve">sanaciju i revitalizaciju dijela bivše vojarne „Ban Krsto Frankopan“  u Koprivnici. Projekt  ZIP Koprivnica uključuje </w:t>
            </w:r>
            <w:proofErr w:type="spellStart"/>
            <w:r>
              <w:rPr>
                <w:rFonts w:ascii="Source Sans Pro" w:eastAsia="Source Sans Pro" w:hAnsi="Source Sans Pro" w:cs="Source Sans Pro"/>
              </w:rPr>
              <w:t>brownfield</w:t>
            </w:r>
            <w:proofErr w:type="spellEnd"/>
            <w:r>
              <w:rPr>
                <w:rFonts w:ascii="Source Sans Pro" w:eastAsia="Source Sans Pro" w:hAnsi="Source Sans Pro" w:cs="Source Sans Pro"/>
              </w:rPr>
              <w:t xml:space="preserve"> investiciju kroz rekonstrukciju i prenamjenu dviju starih zgrada ukupne neto površine oko 4300 m2</w:t>
            </w:r>
            <w:r w:rsidR="00F369FF">
              <w:rPr>
                <w:rFonts w:ascii="Source Sans Pro" w:eastAsia="Source Sans Pro" w:hAnsi="Source Sans Pro" w:cs="Source Sans Pro"/>
              </w:rPr>
              <w:t>.</w:t>
            </w:r>
            <w:r>
              <w:rPr>
                <w:rFonts w:ascii="Source Sans Pro" w:eastAsia="Source Sans Pro" w:hAnsi="Source Sans Pro" w:cs="Source Sans Pro"/>
              </w:rPr>
              <w:t xml:space="preserve"> </w:t>
            </w:r>
            <w:r w:rsidRPr="007D7E68">
              <w:rPr>
                <w:rFonts w:ascii="Source Sans Pro" w:eastAsia="Source Sans Pro" w:hAnsi="Source Sans Pro" w:cs="Source Sans Pro"/>
              </w:rPr>
              <w:t xml:space="preserve">Kampus planiran je kao </w:t>
            </w:r>
            <w:r w:rsidRPr="007D7E68">
              <w:rPr>
                <w:rFonts w:ascii="Source Sans Pro" w:eastAsia="Source Sans Pro" w:hAnsi="Source Sans Pro" w:cs="Source Sans Pro"/>
              </w:rPr>
              <w:t>kompleks u konceptu nulte emisije ugljičnog dioksida, što između ostalog obuhvaća smanjenje onečišćenja zraka uzrokovanog prometovanjem unutar samog kompleksa. Stoga će za postizanje tog cilja biti poticanje pješačenje i korištenje bicikala, dok će minimalno biti dozvoljeno prometovanje ekološki prihvatljivim električnim vozilima. Projektom je predviđena energetski učinkovita, održiva gradnja, uz korištenje obnovljivih izvora energije, materijala, konstrukcija i sustava koji daju nisku potrošnju energenata.</w:t>
            </w:r>
            <w:r w:rsidR="00FB2EA0">
              <w:rPr>
                <w:rFonts w:ascii="Source Sans Pro" w:eastAsia="Source Sans Pro" w:hAnsi="Source Sans Pro" w:cs="Source Sans Pro"/>
              </w:rPr>
              <w:t xml:space="preserve"> </w:t>
            </w:r>
            <w:r w:rsidR="00FB2EA0" w:rsidRPr="00FB2EA0">
              <w:rPr>
                <w:rFonts w:ascii="Source Sans Pro" w:eastAsia="Source Sans Pro" w:hAnsi="Source Sans Pro" w:cs="Source Sans Pro"/>
              </w:rPr>
              <w:t xml:space="preserve">Rezultat projekta biti će cjelovita rekonstrukcija prostora u bivšoj vojarni za unaprjeđenje znanstveno-istraživačkog obrazovanja i uvođenja novih inovativnih obrazovno-znanstvenih programa na Sveučilištu Sjever. </w:t>
            </w:r>
          </w:p>
        </w:tc>
      </w:tr>
      <w:tr w:rsidR="00160CD0" w14:paraId="1C8D3314"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092B2B76"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Spremnost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582EF581"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Projektna ideja (dokumentacija nije izrađena)</w:t>
            </w:r>
          </w:p>
        </w:tc>
      </w:tr>
      <w:tr w:rsidR="00160CD0" w14:paraId="07F9E365"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6FED383D"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Planirano trajanje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7A93824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48 mjeseca</w:t>
            </w:r>
          </w:p>
        </w:tc>
      </w:tr>
      <w:tr w:rsidR="00160CD0" w14:paraId="7C67C211"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18954813"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Ukupna procijenjena vrijednost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31FAC517" w14:textId="77777777" w:rsidR="008019D3" w:rsidRDefault="00A13660">
            <w:pPr>
              <w:widowControl w:val="0"/>
              <w:rPr>
                <w:rFonts w:ascii="Source Sans Pro" w:eastAsia="Source Sans Pro" w:hAnsi="Source Sans Pro" w:cs="Source Sans Pro"/>
              </w:rPr>
            </w:pPr>
            <w:r>
              <w:rPr>
                <w:rFonts w:ascii="Cambria Math" w:eastAsia="Cambria Math" w:hAnsi="Cambria Math" w:cs="Cambria Math"/>
              </w:rPr>
              <w:t>≆</w:t>
            </w:r>
            <w:r>
              <w:rPr>
                <w:rFonts w:ascii="Cambria Math" w:eastAsia="Cambria Math" w:hAnsi="Cambria Math" w:cs="Cambria Math"/>
              </w:rPr>
              <w:t xml:space="preserve"> </w:t>
            </w:r>
            <w:r>
              <w:rPr>
                <w:rFonts w:ascii="Source Sans Pro" w:eastAsia="Source Sans Pro" w:hAnsi="Source Sans Pro" w:cs="Source Sans Pro"/>
              </w:rPr>
              <w:t>6,000,000.00 EUR</w:t>
            </w:r>
          </w:p>
        </w:tc>
      </w:tr>
      <w:tr w:rsidR="00160CD0" w14:paraId="6750342C" w14:textId="77777777">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338D07A7"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Planirani izvori financiranja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14:paraId="446B66B6" w14:textId="77777777" w:rsidR="008019D3" w:rsidRDefault="00A13660">
            <w:pPr>
              <w:widowControl w:val="0"/>
              <w:rPr>
                <w:rFonts w:ascii="Source Sans Pro" w:eastAsia="Source Sans Pro" w:hAnsi="Source Sans Pro" w:cs="Source Sans Pro"/>
              </w:rPr>
            </w:pPr>
            <w:r>
              <w:rPr>
                <w:rFonts w:ascii="Source Sans Pro" w:eastAsia="Source Sans Pro" w:hAnsi="Source Sans Pro" w:cs="Source Sans Pro"/>
              </w:rPr>
              <w:t>ITU mehanizam, lokalni proračun, javna poduzeća</w:t>
            </w:r>
          </w:p>
        </w:tc>
      </w:tr>
    </w:tbl>
    <w:p w14:paraId="0AEE76F2" w14:textId="77777777" w:rsidR="008019D3" w:rsidRDefault="008019D3">
      <w:pPr>
        <w:rPr>
          <w:rFonts w:ascii="Source Sans Pro" w:eastAsia="Source Sans Pro" w:hAnsi="Source Sans Pro" w:cs="Source Sans Pro"/>
          <w:sz w:val="18"/>
          <w:szCs w:val="18"/>
        </w:rPr>
      </w:pPr>
    </w:p>
    <w:p w14:paraId="7955D829" w14:textId="77777777" w:rsidR="008019D3" w:rsidRDefault="008019D3">
      <w:pPr>
        <w:rPr>
          <w:rFonts w:ascii="Source Sans Pro" w:eastAsia="Source Sans Pro" w:hAnsi="Source Sans Pro" w:cs="Source Sans Pro"/>
          <w:sz w:val="18"/>
          <w:szCs w:val="18"/>
        </w:rPr>
      </w:pPr>
    </w:p>
    <w:p w14:paraId="6D528A36" w14:textId="77777777" w:rsidR="008019D3" w:rsidRDefault="008019D3">
      <w:pPr>
        <w:rPr>
          <w:rFonts w:ascii="Source Sans Pro" w:eastAsia="Source Sans Pro" w:hAnsi="Source Sans Pro" w:cs="Source Sans Pro"/>
          <w:sz w:val="18"/>
          <w:szCs w:val="18"/>
        </w:rPr>
      </w:pPr>
    </w:p>
    <w:p w14:paraId="128D3A6C" w14:textId="77777777" w:rsidR="008019D3" w:rsidRDefault="008019D3">
      <w:pPr>
        <w:rPr>
          <w:rFonts w:ascii="Source Sans Pro" w:eastAsia="Source Sans Pro" w:hAnsi="Source Sans Pro" w:cs="Source Sans Pro"/>
          <w:sz w:val="18"/>
          <w:szCs w:val="18"/>
        </w:rPr>
        <w:sectPr w:rsidR="008019D3">
          <w:pgSz w:w="11909" w:h="16834"/>
          <w:pgMar w:top="1440" w:right="1440" w:bottom="1440" w:left="1440" w:header="720" w:footer="720" w:gutter="0"/>
          <w:cols w:space="720"/>
        </w:sectPr>
      </w:pPr>
    </w:p>
    <w:p w14:paraId="4F06FE00" w14:textId="77777777" w:rsidR="008019D3" w:rsidRDefault="00A13660">
      <w:pPr>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 xml:space="preserve">Tablica 7 </w:t>
      </w:r>
      <w:proofErr w:type="spellStart"/>
      <w:r>
        <w:rPr>
          <w:rFonts w:ascii="Source Sans Pro" w:eastAsia="Source Sans Pro" w:hAnsi="Source Sans Pro" w:cs="Source Sans Pro"/>
          <w:sz w:val="20"/>
          <w:szCs w:val="20"/>
        </w:rPr>
        <w:t>Gantogram</w:t>
      </w:r>
      <w:proofErr w:type="spellEnd"/>
      <w:r>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t>provedbe strateških projekta</w:t>
      </w:r>
      <w:r>
        <w:rPr>
          <w:rFonts w:ascii="Source Sans Pro" w:eastAsia="Source Sans Pro" w:hAnsi="Source Sans Pro" w:cs="Source Sans Pro"/>
          <w:sz w:val="20"/>
          <w:szCs w:val="20"/>
          <w:vertAlign w:val="superscript"/>
        </w:rPr>
        <w:footnoteReference w:id="3"/>
      </w:r>
    </w:p>
    <w:tbl>
      <w:tblPr>
        <w:tblStyle w:val="afff1"/>
        <w:tblW w:w="139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5"/>
        <w:gridCol w:w="5565"/>
        <w:gridCol w:w="1110"/>
        <w:gridCol w:w="1110"/>
        <w:gridCol w:w="1110"/>
        <w:gridCol w:w="1110"/>
        <w:gridCol w:w="1110"/>
        <w:gridCol w:w="1110"/>
        <w:gridCol w:w="1110"/>
      </w:tblGrid>
      <w:tr w:rsidR="00160CD0" w14:paraId="43B5883F" w14:textId="77777777">
        <w:tc>
          <w:tcPr>
            <w:tcW w:w="615" w:type="dxa"/>
            <w:shd w:val="clear" w:color="auto" w:fill="096EB3"/>
            <w:tcMar>
              <w:top w:w="100" w:type="dxa"/>
              <w:left w:w="100" w:type="dxa"/>
              <w:bottom w:w="100" w:type="dxa"/>
              <w:right w:w="100" w:type="dxa"/>
            </w:tcMar>
          </w:tcPr>
          <w:p w14:paraId="5A4B2BC0"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r.br.</w:t>
            </w:r>
          </w:p>
        </w:tc>
        <w:tc>
          <w:tcPr>
            <w:tcW w:w="5565" w:type="dxa"/>
            <w:shd w:val="clear" w:color="auto" w:fill="096EB3"/>
            <w:tcMar>
              <w:top w:w="100" w:type="dxa"/>
              <w:left w:w="100" w:type="dxa"/>
              <w:bottom w:w="100" w:type="dxa"/>
              <w:right w:w="100" w:type="dxa"/>
            </w:tcMar>
          </w:tcPr>
          <w:p w14:paraId="10DA5838"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Strateški projekt</w:t>
            </w:r>
          </w:p>
        </w:tc>
        <w:tc>
          <w:tcPr>
            <w:tcW w:w="1110" w:type="dxa"/>
            <w:shd w:val="clear" w:color="auto" w:fill="096EB3"/>
            <w:tcMar>
              <w:top w:w="100" w:type="dxa"/>
              <w:left w:w="100" w:type="dxa"/>
              <w:bottom w:w="100" w:type="dxa"/>
              <w:right w:w="100" w:type="dxa"/>
            </w:tcMar>
          </w:tcPr>
          <w:p w14:paraId="23770C4D"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2021.</w:t>
            </w:r>
          </w:p>
        </w:tc>
        <w:tc>
          <w:tcPr>
            <w:tcW w:w="1110" w:type="dxa"/>
            <w:shd w:val="clear" w:color="auto" w:fill="096EB3"/>
            <w:tcMar>
              <w:top w:w="100" w:type="dxa"/>
              <w:left w:w="100" w:type="dxa"/>
              <w:bottom w:w="100" w:type="dxa"/>
              <w:right w:w="100" w:type="dxa"/>
            </w:tcMar>
          </w:tcPr>
          <w:p w14:paraId="291FA30A"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2022.</w:t>
            </w:r>
          </w:p>
        </w:tc>
        <w:tc>
          <w:tcPr>
            <w:tcW w:w="1110" w:type="dxa"/>
            <w:shd w:val="clear" w:color="auto" w:fill="096EB3"/>
            <w:tcMar>
              <w:top w:w="100" w:type="dxa"/>
              <w:left w:w="100" w:type="dxa"/>
              <w:bottom w:w="100" w:type="dxa"/>
              <w:right w:w="100" w:type="dxa"/>
            </w:tcMar>
          </w:tcPr>
          <w:p w14:paraId="3DBE91E5"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2023.</w:t>
            </w:r>
          </w:p>
        </w:tc>
        <w:tc>
          <w:tcPr>
            <w:tcW w:w="1110" w:type="dxa"/>
            <w:shd w:val="clear" w:color="auto" w:fill="096EB3"/>
            <w:tcMar>
              <w:top w:w="100" w:type="dxa"/>
              <w:left w:w="100" w:type="dxa"/>
              <w:bottom w:w="100" w:type="dxa"/>
              <w:right w:w="100" w:type="dxa"/>
            </w:tcMar>
          </w:tcPr>
          <w:p w14:paraId="52EFE12C"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2024.</w:t>
            </w:r>
          </w:p>
        </w:tc>
        <w:tc>
          <w:tcPr>
            <w:tcW w:w="1110" w:type="dxa"/>
            <w:shd w:val="clear" w:color="auto" w:fill="096EB3"/>
            <w:tcMar>
              <w:top w:w="100" w:type="dxa"/>
              <w:left w:w="100" w:type="dxa"/>
              <w:bottom w:w="100" w:type="dxa"/>
              <w:right w:w="100" w:type="dxa"/>
            </w:tcMar>
          </w:tcPr>
          <w:p w14:paraId="579E2CCD"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2025.</w:t>
            </w:r>
          </w:p>
        </w:tc>
        <w:tc>
          <w:tcPr>
            <w:tcW w:w="1110" w:type="dxa"/>
            <w:shd w:val="clear" w:color="auto" w:fill="096EB3"/>
            <w:tcMar>
              <w:top w:w="100" w:type="dxa"/>
              <w:left w:w="100" w:type="dxa"/>
              <w:bottom w:w="100" w:type="dxa"/>
              <w:right w:w="100" w:type="dxa"/>
            </w:tcMar>
          </w:tcPr>
          <w:p w14:paraId="6A2989D0"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2026.</w:t>
            </w:r>
          </w:p>
        </w:tc>
        <w:tc>
          <w:tcPr>
            <w:tcW w:w="1110" w:type="dxa"/>
            <w:shd w:val="clear" w:color="auto" w:fill="096EB3"/>
            <w:tcMar>
              <w:top w:w="100" w:type="dxa"/>
              <w:left w:w="100" w:type="dxa"/>
              <w:bottom w:w="100" w:type="dxa"/>
              <w:right w:w="100" w:type="dxa"/>
            </w:tcMar>
          </w:tcPr>
          <w:p w14:paraId="5698EC7E"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2027.</w:t>
            </w:r>
          </w:p>
        </w:tc>
      </w:tr>
      <w:tr w:rsidR="00160CD0" w14:paraId="215D7078" w14:textId="77777777">
        <w:tc>
          <w:tcPr>
            <w:tcW w:w="615" w:type="dxa"/>
            <w:shd w:val="clear" w:color="auto" w:fill="096EB3"/>
            <w:tcMar>
              <w:top w:w="100" w:type="dxa"/>
              <w:left w:w="100" w:type="dxa"/>
              <w:bottom w:w="100" w:type="dxa"/>
              <w:right w:w="100" w:type="dxa"/>
            </w:tcMar>
          </w:tcPr>
          <w:p w14:paraId="2638B700"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1.</w:t>
            </w:r>
          </w:p>
        </w:tc>
        <w:tc>
          <w:tcPr>
            <w:tcW w:w="5565" w:type="dxa"/>
            <w:shd w:val="clear" w:color="auto" w:fill="096EB3"/>
            <w:tcMar>
              <w:top w:w="100" w:type="dxa"/>
              <w:left w:w="100" w:type="dxa"/>
              <w:bottom w:w="100" w:type="dxa"/>
              <w:right w:w="100" w:type="dxa"/>
            </w:tcMar>
          </w:tcPr>
          <w:p w14:paraId="68D133DE"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Građenje i opremanje kompleksa tržnice i polivalentnog centra</w:t>
            </w:r>
          </w:p>
        </w:tc>
        <w:tc>
          <w:tcPr>
            <w:tcW w:w="1110" w:type="dxa"/>
            <w:shd w:val="clear" w:color="auto" w:fill="EFEFEF"/>
            <w:tcMar>
              <w:top w:w="100" w:type="dxa"/>
              <w:left w:w="100" w:type="dxa"/>
              <w:bottom w:w="100" w:type="dxa"/>
              <w:right w:w="100" w:type="dxa"/>
            </w:tcMar>
          </w:tcPr>
          <w:p w14:paraId="3CBFC6AE"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2435E4CB"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42970295"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364AE8DE"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14:paraId="72D46536"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14:paraId="593BBD48"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14:paraId="63D945F3"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r>
      <w:tr w:rsidR="00160CD0" w14:paraId="0A5535CB" w14:textId="77777777">
        <w:tc>
          <w:tcPr>
            <w:tcW w:w="615" w:type="dxa"/>
            <w:shd w:val="clear" w:color="auto" w:fill="096EB3"/>
            <w:tcMar>
              <w:top w:w="100" w:type="dxa"/>
              <w:left w:w="100" w:type="dxa"/>
              <w:bottom w:w="100" w:type="dxa"/>
              <w:right w:w="100" w:type="dxa"/>
            </w:tcMar>
          </w:tcPr>
          <w:p w14:paraId="18B0625E"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w:t>
            </w:r>
          </w:p>
        </w:tc>
        <w:tc>
          <w:tcPr>
            <w:tcW w:w="5565" w:type="dxa"/>
            <w:shd w:val="clear" w:color="auto" w:fill="096EB3"/>
            <w:tcMar>
              <w:top w:w="100" w:type="dxa"/>
              <w:left w:w="100" w:type="dxa"/>
              <w:bottom w:w="100" w:type="dxa"/>
              <w:right w:w="100" w:type="dxa"/>
            </w:tcMar>
          </w:tcPr>
          <w:p w14:paraId="41BA8185"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Unaprjeđenje sustava javnog prijevoza na UP Koprivnica</w:t>
            </w:r>
          </w:p>
        </w:tc>
        <w:tc>
          <w:tcPr>
            <w:tcW w:w="1110" w:type="dxa"/>
            <w:shd w:val="clear" w:color="auto" w:fill="EFEFEF"/>
            <w:tcMar>
              <w:top w:w="100" w:type="dxa"/>
              <w:left w:w="100" w:type="dxa"/>
              <w:bottom w:w="100" w:type="dxa"/>
              <w:right w:w="100" w:type="dxa"/>
            </w:tcMar>
          </w:tcPr>
          <w:p w14:paraId="2B07AF33"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60D8EFDF"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7D772EA0"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14:paraId="6044B08D"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14:paraId="4635F7F3"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1F76003E"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0CF411A2"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r>
      <w:tr w:rsidR="00160CD0" w14:paraId="7B5DB20A" w14:textId="77777777">
        <w:tc>
          <w:tcPr>
            <w:tcW w:w="615" w:type="dxa"/>
            <w:shd w:val="clear" w:color="auto" w:fill="096EB3"/>
            <w:tcMar>
              <w:top w:w="100" w:type="dxa"/>
              <w:left w:w="100" w:type="dxa"/>
              <w:bottom w:w="100" w:type="dxa"/>
              <w:right w:w="100" w:type="dxa"/>
            </w:tcMar>
          </w:tcPr>
          <w:p w14:paraId="01FD5A3B" w14:textId="77777777" w:rsidR="008019D3" w:rsidRDefault="00A13660">
            <w:pPr>
              <w:widowControl w:val="0"/>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3</w:t>
            </w:r>
            <w:sdt>
              <w:sdtPr>
                <w:tag w:val="goog_rdk_1873"/>
                <w:id w:val="562681552"/>
                <w:showingPlcHdr/>
              </w:sdtPr>
              <w:sdtEndPr/>
              <w:sdtContent>
                <w:r w:rsidR="00976234">
                  <w:t xml:space="preserve">     </w:t>
                </w:r>
              </w:sdtContent>
            </w:sdt>
            <w:r>
              <w:rPr>
                <w:rFonts w:ascii="Source Sans Pro" w:eastAsia="Source Sans Pro" w:hAnsi="Source Sans Pro" w:cs="Source Sans Pro"/>
                <w:color w:val="FFFFFF"/>
                <w:sz w:val="19"/>
                <w:szCs w:val="19"/>
              </w:rPr>
              <w:t>.</w:t>
            </w:r>
          </w:p>
        </w:tc>
        <w:tc>
          <w:tcPr>
            <w:tcW w:w="5565" w:type="dxa"/>
            <w:shd w:val="clear" w:color="auto" w:fill="096EB3"/>
            <w:tcMar>
              <w:top w:w="100" w:type="dxa"/>
              <w:left w:w="100" w:type="dxa"/>
              <w:bottom w:w="100" w:type="dxa"/>
              <w:right w:w="100" w:type="dxa"/>
            </w:tcMar>
          </w:tcPr>
          <w:p w14:paraId="6F7B46B9" w14:textId="77777777" w:rsidR="008019D3" w:rsidRDefault="00A13660">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Znanstveno-inovacijski park Koprivnica</w:t>
            </w:r>
          </w:p>
        </w:tc>
        <w:tc>
          <w:tcPr>
            <w:tcW w:w="1110" w:type="dxa"/>
            <w:shd w:val="clear" w:color="auto" w:fill="EFEFEF"/>
            <w:tcMar>
              <w:top w:w="100" w:type="dxa"/>
              <w:left w:w="100" w:type="dxa"/>
              <w:bottom w:w="100" w:type="dxa"/>
              <w:right w:w="100" w:type="dxa"/>
            </w:tcMar>
          </w:tcPr>
          <w:p w14:paraId="67551760"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466EAB7F"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1EB5F703"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14:paraId="45D1F9B1"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14:paraId="2364DFB5"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14:paraId="6FE6E583"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14:paraId="07FFCCBA" w14:textId="77777777" w:rsidR="008019D3" w:rsidRDefault="008019D3">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r>
    </w:tbl>
    <w:p w14:paraId="54842BDB" w14:textId="77777777" w:rsidR="008019D3" w:rsidRDefault="008019D3"/>
    <w:p w14:paraId="6D936512" w14:textId="77777777" w:rsidR="008019D3" w:rsidRDefault="00A13660">
      <w:pPr>
        <w:pStyle w:val="Naslov1"/>
        <w:ind w:firstLine="720"/>
      </w:pPr>
      <w:bookmarkStart w:id="28" w:name="_heading=h.1pxezwc" w:colFirst="0" w:colLast="0"/>
      <w:bookmarkEnd w:id="28"/>
      <w:r>
        <w:t xml:space="preserve">11. </w:t>
      </w:r>
      <w:sdt>
        <w:sdtPr>
          <w:tag w:val="goog_rdk_1970"/>
          <w:id w:val="2047876716"/>
        </w:sdtPr>
        <w:sdtEndPr/>
        <w:sdtContent/>
      </w:sdt>
      <w:r>
        <w:t>Indikativni financijski plan</w:t>
      </w:r>
    </w:p>
    <w:p w14:paraId="4A994EB0" w14:textId="77777777" w:rsidR="008019D3" w:rsidRDefault="00A13660">
      <w:pPr>
        <w:rPr>
          <w:rFonts w:ascii="Source Sans Pro" w:eastAsia="Source Sans Pro" w:hAnsi="Source Sans Pro" w:cs="Source Sans Pro"/>
          <w:sz w:val="20"/>
          <w:szCs w:val="20"/>
        </w:rPr>
      </w:pPr>
      <w:r>
        <w:rPr>
          <w:rFonts w:ascii="Source Sans Pro" w:eastAsia="Source Sans Pro" w:hAnsi="Source Sans Pro" w:cs="Source Sans Pro"/>
          <w:sz w:val="20"/>
          <w:szCs w:val="20"/>
        </w:rPr>
        <w:t>Tablica 8 Indikativni financijski plan u eurima</w:t>
      </w:r>
    </w:p>
    <w:tbl>
      <w:tblPr>
        <w:tblStyle w:val="afff2"/>
        <w:tblW w:w="140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85"/>
        <w:gridCol w:w="1575"/>
        <w:gridCol w:w="1395"/>
        <w:gridCol w:w="1395"/>
        <w:gridCol w:w="1395"/>
        <w:gridCol w:w="1395"/>
        <w:gridCol w:w="1395"/>
        <w:gridCol w:w="1395"/>
        <w:gridCol w:w="1395"/>
        <w:gridCol w:w="1560"/>
      </w:tblGrid>
      <w:tr w:rsidR="00160CD0" w14:paraId="2802F3BA" w14:textId="77777777">
        <w:trPr>
          <w:trHeight w:val="476"/>
          <w:jc w:val="center"/>
        </w:trPr>
        <w:tc>
          <w:tcPr>
            <w:tcW w:w="1185" w:type="dxa"/>
            <w:shd w:val="clear" w:color="auto" w:fill="096EB3"/>
            <w:tcMar>
              <w:top w:w="100" w:type="dxa"/>
              <w:left w:w="100" w:type="dxa"/>
              <w:bottom w:w="100" w:type="dxa"/>
              <w:right w:w="100" w:type="dxa"/>
            </w:tcMar>
            <w:vAlign w:val="center"/>
          </w:tcPr>
          <w:p w14:paraId="766C862F"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 xml:space="preserve">Strateški cilj </w:t>
            </w:r>
            <w:r>
              <w:rPr>
                <w:rFonts w:ascii="Source Sans Pro" w:eastAsia="Source Sans Pro" w:hAnsi="Source Sans Pro" w:cs="Source Sans Pro"/>
                <w:b/>
                <w:color w:val="FFFFFF"/>
                <w:sz w:val="18"/>
                <w:szCs w:val="18"/>
              </w:rPr>
              <w:br/>
              <w:t>(NRS 2030.)</w:t>
            </w:r>
          </w:p>
        </w:tc>
        <w:tc>
          <w:tcPr>
            <w:tcW w:w="12900" w:type="dxa"/>
            <w:gridSpan w:val="9"/>
            <w:shd w:val="clear" w:color="auto" w:fill="096EB3"/>
            <w:tcMar>
              <w:top w:w="100" w:type="dxa"/>
              <w:left w:w="100" w:type="dxa"/>
              <w:bottom w:w="100" w:type="dxa"/>
              <w:right w:w="100" w:type="dxa"/>
            </w:tcMar>
            <w:vAlign w:val="center"/>
          </w:tcPr>
          <w:p w14:paraId="3C64A785"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1.</w:t>
            </w:r>
            <w:r>
              <w:rPr>
                <w:rFonts w:ascii="Source Sans Pro" w:eastAsia="Source Sans Pro" w:hAnsi="Source Sans Pro" w:cs="Source Sans Pro"/>
                <w:color w:val="FFFFFF"/>
                <w:sz w:val="18"/>
                <w:szCs w:val="18"/>
              </w:rPr>
              <w:t xml:space="preserve"> Konkurentno i inovativno gospodarstvo</w:t>
            </w:r>
          </w:p>
          <w:p w14:paraId="7C7B6943"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 xml:space="preserve">SC 2. </w:t>
            </w:r>
            <w:r>
              <w:rPr>
                <w:rFonts w:ascii="Source Sans Pro" w:eastAsia="Source Sans Pro" w:hAnsi="Source Sans Pro" w:cs="Source Sans Pro"/>
                <w:color w:val="FFFFFF"/>
                <w:sz w:val="18"/>
                <w:szCs w:val="18"/>
              </w:rPr>
              <w:t>Obrazovani i zaposleni ljudi</w:t>
            </w:r>
          </w:p>
          <w:p w14:paraId="25822847"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3</w:t>
            </w:r>
            <w:r>
              <w:rPr>
                <w:rFonts w:ascii="Source Sans Pro" w:eastAsia="Source Sans Pro" w:hAnsi="Source Sans Pro" w:cs="Source Sans Pro"/>
                <w:color w:val="FFFFFF"/>
                <w:sz w:val="18"/>
                <w:szCs w:val="18"/>
              </w:rPr>
              <w:t xml:space="preserve">. </w:t>
            </w:r>
            <w:r>
              <w:rPr>
                <w:rFonts w:ascii="Source Sans Pro" w:eastAsia="Source Sans Pro" w:hAnsi="Source Sans Pro" w:cs="Source Sans Pro"/>
                <w:color w:val="FFFFFF"/>
                <w:sz w:val="18"/>
                <w:szCs w:val="18"/>
              </w:rPr>
              <w:t>Učinkovito i djelotvorno pravosuđe, javna uprava i upravljanje državnom imovinom</w:t>
            </w:r>
          </w:p>
          <w:p w14:paraId="0D4FE5DE"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5.</w:t>
            </w:r>
            <w:r>
              <w:rPr>
                <w:rFonts w:ascii="Source Sans Pro" w:eastAsia="Source Sans Pro" w:hAnsi="Source Sans Pro" w:cs="Source Sans Pro"/>
                <w:color w:val="FFFFFF"/>
                <w:sz w:val="18"/>
                <w:szCs w:val="18"/>
              </w:rPr>
              <w:t xml:space="preserve"> Zdrav, aktivan i kvalitetan život</w:t>
            </w:r>
          </w:p>
          <w:p w14:paraId="4D32205B"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6.</w:t>
            </w:r>
            <w:r>
              <w:rPr>
                <w:rFonts w:ascii="Source Sans Pro" w:eastAsia="Source Sans Pro" w:hAnsi="Source Sans Pro" w:cs="Source Sans Pro"/>
                <w:color w:val="FFFFFF"/>
                <w:sz w:val="18"/>
                <w:szCs w:val="18"/>
              </w:rPr>
              <w:t xml:space="preserve"> Demografska revitalizacija i bolji položaj obitelji</w:t>
            </w:r>
          </w:p>
          <w:p w14:paraId="1710316E"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8</w:t>
            </w:r>
            <w:r>
              <w:rPr>
                <w:rFonts w:ascii="Source Sans Pro" w:eastAsia="Source Sans Pro" w:hAnsi="Source Sans Pro" w:cs="Source Sans Pro"/>
                <w:color w:val="FFFFFF"/>
                <w:sz w:val="18"/>
                <w:szCs w:val="18"/>
              </w:rPr>
              <w:t>. Ekološka i energetska tranzicija za klimatsku neutralnost</w:t>
            </w:r>
          </w:p>
          <w:p w14:paraId="634511CA"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9.</w:t>
            </w:r>
            <w:r>
              <w:rPr>
                <w:rFonts w:ascii="Source Sans Pro" w:eastAsia="Source Sans Pro" w:hAnsi="Source Sans Pro" w:cs="Source Sans Pro"/>
                <w:color w:val="FFFFFF"/>
                <w:sz w:val="18"/>
                <w:szCs w:val="18"/>
              </w:rPr>
              <w:t xml:space="preserve"> Samodostatnost u hrani i razvoj </w:t>
            </w:r>
            <w:proofErr w:type="spellStart"/>
            <w:r>
              <w:rPr>
                <w:rFonts w:ascii="Source Sans Pro" w:eastAsia="Source Sans Pro" w:hAnsi="Source Sans Pro" w:cs="Source Sans Pro"/>
                <w:color w:val="FFFFFF"/>
                <w:sz w:val="18"/>
                <w:szCs w:val="18"/>
              </w:rPr>
              <w:t>biogospodarstva</w:t>
            </w:r>
            <w:proofErr w:type="spellEnd"/>
          </w:p>
          <w:p w14:paraId="6BC86180"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10</w:t>
            </w:r>
            <w:r>
              <w:rPr>
                <w:rFonts w:ascii="Source Sans Pro" w:eastAsia="Source Sans Pro" w:hAnsi="Source Sans Pro" w:cs="Source Sans Pro"/>
                <w:color w:val="FFFFFF"/>
                <w:sz w:val="18"/>
                <w:szCs w:val="18"/>
              </w:rPr>
              <w:t>. Održiva mobilnost</w:t>
            </w:r>
          </w:p>
          <w:p w14:paraId="015153A8"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11</w:t>
            </w:r>
            <w:r>
              <w:rPr>
                <w:rFonts w:ascii="Source Sans Pro" w:eastAsia="Source Sans Pro" w:hAnsi="Source Sans Pro" w:cs="Source Sans Pro"/>
                <w:color w:val="FFFFFF"/>
                <w:sz w:val="18"/>
                <w:szCs w:val="18"/>
              </w:rPr>
              <w:t>. Digitalna tranzicija društva i gospodarstva</w:t>
            </w:r>
          </w:p>
        </w:tc>
      </w:tr>
      <w:tr w:rsidR="00160CD0" w14:paraId="7A67656C" w14:textId="77777777">
        <w:trPr>
          <w:trHeight w:val="400"/>
          <w:jc w:val="center"/>
        </w:trPr>
        <w:tc>
          <w:tcPr>
            <w:tcW w:w="1185" w:type="dxa"/>
            <w:shd w:val="clear" w:color="auto" w:fill="096EB3"/>
            <w:tcMar>
              <w:top w:w="100" w:type="dxa"/>
              <w:left w:w="100" w:type="dxa"/>
              <w:bottom w:w="100" w:type="dxa"/>
              <w:right w:w="100" w:type="dxa"/>
            </w:tcMar>
            <w:vAlign w:val="center"/>
          </w:tcPr>
          <w:p w14:paraId="144CFA0B"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Pokazatelj učinka</w:t>
            </w:r>
          </w:p>
        </w:tc>
        <w:tc>
          <w:tcPr>
            <w:tcW w:w="12900" w:type="dxa"/>
            <w:gridSpan w:val="9"/>
            <w:shd w:val="clear" w:color="auto" w:fill="096EB3"/>
            <w:tcMar>
              <w:top w:w="100" w:type="dxa"/>
              <w:left w:w="100" w:type="dxa"/>
              <w:bottom w:w="100" w:type="dxa"/>
              <w:right w:w="100" w:type="dxa"/>
            </w:tcMar>
            <w:vAlign w:val="center"/>
          </w:tcPr>
          <w:p w14:paraId="6821444F"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 xml:space="preserve">SC 1. </w:t>
            </w:r>
            <w:r>
              <w:rPr>
                <w:rFonts w:ascii="Source Sans Pro" w:eastAsia="Source Sans Pro" w:hAnsi="Source Sans Pro" w:cs="Source Sans Pro"/>
                <w:color w:val="FFFFFF"/>
                <w:sz w:val="18"/>
                <w:szCs w:val="18"/>
              </w:rPr>
              <w:t>BDP po stanovniku prema paritetu kupovne moći, u % prosjeka EU;  Vrijednost izvoza roba i usluga, u % BDP-a;</w:t>
            </w:r>
          </w:p>
          <w:p w14:paraId="5F4677C1"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2.</w:t>
            </w:r>
            <w:r>
              <w:rPr>
                <w:rFonts w:ascii="Source Sans Pro" w:eastAsia="Source Sans Pro" w:hAnsi="Source Sans Pro" w:cs="Source Sans Pro"/>
                <w:color w:val="FFFFFF"/>
                <w:sz w:val="18"/>
                <w:szCs w:val="18"/>
              </w:rPr>
              <w:t xml:space="preserve"> Obuhvat djece od 4 godine do početka obveznog obrazovanja (predškolski odgoj); Stopa zaposlenosti (dobna skupina 20 - 64 godine)</w:t>
            </w:r>
          </w:p>
          <w:p w14:paraId="2D6D2299"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3.</w:t>
            </w:r>
            <w:r>
              <w:rPr>
                <w:rFonts w:ascii="Source Sans Pro" w:eastAsia="Source Sans Pro" w:hAnsi="Source Sans Pro" w:cs="Source Sans Pro"/>
                <w:color w:val="FFFFFF"/>
                <w:sz w:val="18"/>
                <w:szCs w:val="18"/>
              </w:rPr>
              <w:t xml:space="preserve"> Indeks globalne konkurentnosti (GCI) - Stup 1. „Institucije”</w:t>
            </w:r>
          </w:p>
          <w:p w14:paraId="4ED5083F"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5</w:t>
            </w:r>
            <w:r>
              <w:rPr>
                <w:rFonts w:ascii="Source Sans Pro" w:eastAsia="Source Sans Pro" w:hAnsi="Source Sans Pro" w:cs="Source Sans Pro"/>
                <w:color w:val="FFFFFF"/>
                <w:sz w:val="18"/>
                <w:szCs w:val="18"/>
              </w:rPr>
              <w:t>. Očekivani broj godina zdravog života; Osobe u riziku od siromaštva i socijalne isključenosti</w:t>
            </w:r>
          </w:p>
          <w:p w14:paraId="5DAA295C" w14:textId="77777777" w:rsidR="008019D3" w:rsidRDefault="00A13660">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 xml:space="preserve">SC 6. </w:t>
            </w:r>
            <w:r>
              <w:rPr>
                <w:rFonts w:ascii="Source Sans Pro" w:eastAsia="Source Sans Pro" w:hAnsi="Source Sans Pro" w:cs="Source Sans Pro"/>
                <w:color w:val="FFFFFF"/>
                <w:sz w:val="18"/>
                <w:szCs w:val="18"/>
              </w:rPr>
              <w:t>Stopa totalnog fertiliteta</w:t>
            </w:r>
            <w:r>
              <w:rPr>
                <w:rFonts w:ascii="Source Sans Pro" w:eastAsia="Source Sans Pro" w:hAnsi="Source Sans Pro" w:cs="Source Sans Pro"/>
                <w:color w:val="FFFFFF"/>
                <w:sz w:val="18"/>
                <w:szCs w:val="18"/>
              </w:rPr>
              <w:br/>
            </w:r>
            <w:r>
              <w:rPr>
                <w:rFonts w:ascii="Source Sans Pro" w:eastAsia="Source Sans Pro" w:hAnsi="Source Sans Pro" w:cs="Source Sans Pro"/>
                <w:b/>
                <w:color w:val="FFFFFF"/>
                <w:sz w:val="18"/>
                <w:szCs w:val="18"/>
              </w:rPr>
              <w:t>SC 8.</w:t>
            </w:r>
            <w:r>
              <w:rPr>
                <w:rFonts w:ascii="Source Sans Pro" w:eastAsia="Source Sans Pro" w:hAnsi="Source Sans Pro" w:cs="Source Sans Pro"/>
                <w:color w:val="FFFFFF"/>
                <w:sz w:val="18"/>
                <w:szCs w:val="18"/>
              </w:rPr>
              <w:t xml:space="preserve"> Stopa recikliranja komunalnog otpada; Udio obnovljivih izvora energije u bruto ukupnoj potrošnji energije</w:t>
            </w:r>
          </w:p>
          <w:p w14:paraId="64018B68" w14:textId="77777777" w:rsidR="008019D3" w:rsidRDefault="00A13660">
            <w:pPr>
              <w:widowControl w:val="0"/>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 xml:space="preserve">SC 9. </w:t>
            </w:r>
            <w:r>
              <w:rPr>
                <w:rFonts w:ascii="Source Sans Pro" w:eastAsia="Source Sans Pro" w:hAnsi="Source Sans Pro" w:cs="Source Sans Pro"/>
                <w:color w:val="FFFFFF"/>
                <w:sz w:val="18"/>
                <w:szCs w:val="18"/>
              </w:rPr>
              <w:t>Produktivnost rada u poljoprivredi</w:t>
            </w:r>
          </w:p>
          <w:p w14:paraId="2A4DFE95" w14:textId="77777777" w:rsidR="008019D3" w:rsidRDefault="00A13660">
            <w:pPr>
              <w:widowControl w:val="0"/>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10</w:t>
            </w:r>
            <w:r>
              <w:rPr>
                <w:rFonts w:ascii="Source Sans Pro" w:eastAsia="Source Sans Pro" w:hAnsi="Source Sans Pro" w:cs="Source Sans Pro"/>
                <w:color w:val="FFFFFF"/>
                <w:sz w:val="18"/>
                <w:szCs w:val="18"/>
              </w:rPr>
              <w:t>. Indeks globalne konkurentnosti (GCI) komponenta “Infrastruktura”</w:t>
            </w:r>
          </w:p>
          <w:p w14:paraId="0D2C5FE4" w14:textId="77777777" w:rsidR="008019D3" w:rsidRDefault="00A13660">
            <w:pPr>
              <w:widowControl w:val="0"/>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lastRenderedPageBreak/>
              <w:t>SC 11</w:t>
            </w:r>
            <w:r>
              <w:rPr>
                <w:rFonts w:ascii="Source Sans Pro" w:eastAsia="Source Sans Pro" w:hAnsi="Source Sans Pro" w:cs="Source Sans Pro"/>
                <w:color w:val="FFFFFF"/>
                <w:sz w:val="18"/>
                <w:szCs w:val="18"/>
              </w:rPr>
              <w:t>. DESI indeks gospodarske i društvene digitalizacije</w:t>
            </w:r>
          </w:p>
        </w:tc>
      </w:tr>
      <w:tr w:rsidR="00160CD0" w14:paraId="529EB859" w14:textId="77777777">
        <w:trPr>
          <w:jc w:val="center"/>
        </w:trPr>
        <w:tc>
          <w:tcPr>
            <w:tcW w:w="1185" w:type="dxa"/>
            <w:shd w:val="clear" w:color="auto" w:fill="CCCCCC"/>
            <w:tcMar>
              <w:top w:w="100" w:type="dxa"/>
              <w:left w:w="100" w:type="dxa"/>
              <w:bottom w:w="100" w:type="dxa"/>
              <w:right w:w="100" w:type="dxa"/>
            </w:tcMar>
            <w:vAlign w:val="center"/>
          </w:tcPr>
          <w:p w14:paraId="6BAAD7E4" w14:textId="77777777" w:rsidR="008019D3" w:rsidRDefault="00A13660">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lastRenderedPageBreak/>
              <w:t>Posebni ciljevi</w:t>
            </w:r>
          </w:p>
        </w:tc>
        <w:tc>
          <w:tcPr>
            <w:tcW w:w="1575" w:type="dxa"/>
            <w:shd w:val="clear" w:color="auto" w:fill="CCCCCC"/>
            <w:tcMar>
              <w:top w:w="100" w:type="dxa"/>
              <w:left w:w="100" w:type="dxa"/>
              <w:bottom w:w="100" w:type="dxa"/>
              <w:right w:w="100" w:type="dxa"/>
            </w:tcMar>
            <w:vAlign w:val="center"/>
          </w:tcPr>
          <w:p w14:paraId="1429492E" w14:textId="77777777" w:rsidR="008019D3" w:rsidRDefault="00A13660">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Pokazatelji ishoda</w:t>
            </w:r>
          </w:p>
        </w:tc>
        <w:tc>
          <w:tcPr>
            <w:tcW w:w="1395" w:type="dxa"/>
            <w:shd w:val="clear" w:color="auto" w:fill="CCCCCC"/>
            <w:tcMar>
              <w:top w:w="100" w:type="dxa"/>
              <w:left w:w="100" w:type="dxa"/>
              <w:bottom w:w="100" w:type="dxa"/>
              <w:right w:w="100" w:type="dxa"/>
            </w:tcMar>
            <w:vAlign w:val="center"/>
          </w:tcPr>
          <w:p w14:paraId="0EE92D3A" w14:textId="77777777" w:rsidR="008019D3" w:rsidRDefault="00A13660">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2021. </w:t>
            </w:r>
          </w:p>
        </w:tc>
        <w:tc>
          <w:tcPr>
            <w:tcW w:w="1395" w:type="dxa"/>
            <w:tcBorders>
              <w:bottom w:val="single" w:sz="6" w:space="0" w:color="FFFFFF"/>
            </w:tcBorders>
            <w:shd w:val="clear" w:color="auto" w:fill="CCCCCC"/>
            <w:tcMar>
              <w:top w:w="100" w:type="dxa"/>
              <w:left w:w="100" w:type="dxa"/>
              <w:bottom w:w="100" w:type="dxa"/>
              <w:right w:w="100" w:type="dxa"/>
            </w:tcMar>
            <w:vAlign w:val="center"/>
          </w:tcPr>
          <w:p w14:paraId="2278B070" w14:textId="77777777" w:rsidR="008019D3" w:rsidRDefault="00A13660">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2022. </w:t>
            </w:r>
          </w:p>
        </w:tc>
        <w:tc>
          <w:tcPr>
            <w:tcW w:w="1395" w:type="dxa"/>
            <w:tcBorders>
              <w:bottom w:val="single" w:sz="6" w:space="0" w:color="FFFFFF"/>
            </w:tcBorders>
            <w:shd w:val="clear" w:color="auto" w:fill="CCCCCC"/>
            <w:tcMar>
              <w:top w:w="100" w:type="dxa"/>
              <w:left w:w="100" w:type="dxa"/>
              <w:bottom w:w="100" w:type="dxa"/>
              <w:right w:w="100" w:type="dxa"/>
            </w:tcMar>
            <w:vAlign w:val="center"/>
          </w:tcPr>
          <w:p w14:paraId="0B156C2B" w14:textId="77777777" w:rsidR="008019D3" w:rsidRDefault="00A13660">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2023. </w:t>
            </w:r>
          </w:p>
        </w:tc>
        <w:tc>
          <w:tcPr>
            <w:tcW w:w="1395" w:type="dxa"/>
            <w:tcBorders>
              <w:bottom w:val="single" w:sz="6" w:space="0" w:color="FFFFFF"/>
            </w:tcBorders>
            <w:shd w:val="clear" w:color="auto" w:fill="CCCCCC"/>
            <w:tcMar>
              <w:top w:w="100" w:type="dxa"/>
              <w:left w:w="100" w:type="dxa"/>
              <w:bottom w:w="100" w:type="dxa"/>
              <w:right w:w="100" w:type="dxa"/>
            </w:tcMar>
            <w:vAlign w:val="center"/>
          </w:tcPr>
          <w:p w14:paraId="4FE358EE" w14:textId="77777777" w:rsidR="008019D3" w:rsidRDefault="00A13660">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2024. </w:t>
            </w:r>
          </w:p>
        </w:tc>
        <w:tc>
          <w:tcPr>
            <w:tcW w:w="1395" w:type="dxa"/>
            <w:tcBorders>
              <w:bottom w:val="single" w:sz="6" w:space="0" w:color="FFFFFF"/>
            </w:tcBorders>
            <w:shd w:val="clear" w:color="auto" w:fill="CCCCCC"/>
            <w:tcMar>
              <w:top w:w="100" w:type="dxa"/>
              <w:left w:w="100" w:type="dxa"/>
              <w:bottom w:w="100" w:type="dxa"/>
              <w:right w:w="100" w:type="dxa"/>
            </w:tcMar>
            <w:vAlign w:val="center"/>
          </w:tcPr>
          <w:p w14:paraId="5FD77BD9" w14:textId="77777777" w:rsidR="008019D3" w:rsidRDefault="00A13660">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2025. </w:t>
            </w:r>
          </w:p>
        </w:tc>
        <w:tc>
          <w:tcPr>
            <w:tcW w:w="1395" w:type="dxa"/>
            <w:tcBorders>
              <w:bottom w:val="single" w:sz="6" w:space="0" w:color="FFFFFF"/>
            </w:tcBorders>
            <w:shd w:val="clear" w:color="auto" w:fill="CCCCCC"/>
            <w:tcMar>
              <w:top w:w="100" w:type="dxa"/>
              <w:left w:w="100" w:type="dxa"/>
              <w:bottom w:w="100" w:type="dxa"/>
              <w:right w:w="100" w:type="dxa"/>
            </w:tcMar>
            <w:vAlign w:val="center"/>
          </w:tcPr>
          <w:p w14:paraId="68B7286B" w14:textId="77777777" w:rsidR="008019D3" w:rsidRDefault="00A13660">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2026. </w:t>
            </w:r>
          </w:p>
        </w:tc>
        <w:tc>
          <w:tcPr>
            <w:tcW w:w="1395" w:type="dxa"/>
            <w:tcBorders>
              <w:bottom w:val="single" w:sz="6" w:space="0" w:color="FFFFFF"/>
            </w:tcBorders>
            <w:shd w:val="clear" w:color="auto" w:fill="CCCCCC"/>
            <w:tcMar>
              <w:top w:w="100" w:type="dxa"/>
              <w:left w:w="100" w:type="dxa"/>
              <w:bottom w:w="100" w:type="dxa"/>
              <w:right w:w="100" w:type="dxa"/>
            </w:tcMar>
            <w:vAlign w:val="center"/>
          </w:tcPr>
          <w:p w14:paraId="559682FC" w14:textId="77777777" w:rsidR="008019D3" w:rsidRDefault="00A13660">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2027. </w:t>
            </w:r>
          </w:p>
        </w:tc>
        <w:tc>
          <w:tcPr>
            <w:tcW w:w="1560" w:type="dxa"/>
            <w:tcBorders>
              <w:bottom w:val="single" w:sz="6" w:space="0" w:color="FFFFFF"/>
            </w:tcBorders>
            <w:shd w:val="clear" w:color="auto" w:fill="CCCCCC"/>
            <w:tcMar>
              <w:top w:w="100" w:type="dxa"/>
              <w:left w:w="100" w:type="dxa"/>
              <w:bottom w:w="100" w:type="dxa"/>
              <w:right w:w="100" w:type="dxa"/>
            </w:tcMar>
            <w:vAlign w:val="center"/>
          </w:tcPr>
          <w:p w14:paraId="0A2BEFE4" w14:textId="77777777" w:rsidR="008019D3" w:rsidRDefault="00A13660">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Ukupna alokacija po posebnom cilju </w:t>
            </w:r>
          </w:p>
        </w:tc>
      </w:tr>
      <w:tr w:rsidR="00160CD0" w14:paraId="018298D1" w14:textId="77777777">
        <w:trPr>
          <w:jc w:val="center"/>
        </w:trPr>
        <w:tc>
          <w:tcPr>
            <w:tcW w:w="1185" w:type="dxa"/>
            <w:shd w:val="clear" w:color="auto" w:fill="D9EAD3"/>
            <w:tcMar>
              <w:top w:w="100" w:type="dxa"/>
              <w:left w:w="100" w:type="dxa"/>
              <w:bottom w:w="100" w:type="dxa"/>
              <w:right w:w="100" w:type="dxa"/>
            </w:tcMar>
            <w:vAlign w:val="center"/>
          </w:tcPr>
          <w:p w14:paraId="2E1302DA" w14:textId="77777777" w:rsidR="008019D3" w:rsidRDefault="00A13660">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1.1.</w:t>
            </w:r>
          </w:p>
        </w:tc>
        <w:tc>
          <w:tcPr>
            <w:tcW w:w="1575" w:type="dxa"/>
            <w:shd w:val="clear" w:color="auto" w:fill="D9EAD3"/>
            <w:tcMar>
              <w:top w:w="100" w:type="dxa"/>
              <w:left w:w="100" w:type="dxa"/>
              <w:bottom w:w="100" w:type="dxa"/>
              <w:right w:w="100" w:type="dxa"/>
            </w:tcMar>
            <w:vAlign w:val="center"/>
          </w:tcPr>
          <w:p w14:paraId="2A613AD7"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(OI.02.2.58)</w:t>
            </w:r>
          </w:p>
          <w:p w14:paraId="6F1B152E"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(OI.02.2.61)</w:t>
            </w:r>
          </w:p>
        </w:tc>
        <w:tc>
          <w:tcPr>
            <w:tcW w:w="1395" w:type="dxa"/>
            <w:tcBorders>
              <w:right w:val="single" w:sz="6" w:space="0" w:color="FFFFFF"/>
            </w:tcBorders>
            <w:shd w:val="clear" w:color="auto" w:fill="D9EAD3"/>
            <w:tcMar>
              <w:top w:w="100" w:type="dxa"/>
              <w:left w:w="100" w:type="dxa"/>
              <w:bottom w:w="100" w:type="dxa"/>
              <w:right w:w="100" w:type="dxa"/>
            </w:tcMar>
            <w:vAlign w:val="center"/>
          </w:tcPr>
          <w:p w14:paraId="7D08860F" w14:textId="77777777" w:rsidR="008019D3" w:rsidRDefault="00A13660">
            <w:pPr>
              <w:widowControl w:val="0"/>
              <w:pBdr>
                <w:top w:val="nil"/>
                <w:left w:val="nil"/>
                <w:bottom w:val="nil"/>
                <w:right w:val="nil"/>
                <w:between w:val="nil"/>
              </w:pBdr>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4B0BF37F" w14:textId="77777777" w:rsidR="008019D3" w:rsidRDefault="008019D3">
            <w:pPr>
              <w:widowControl w:val="0"/>
              <w:pBdr>
                <w:top w:val="nil"/>
                <w:left w:val="nil"/>
                <w:bottom w:val="nil"/>
                <w:right w:val="nil"/>
                <w:between w:val="nil"/>
              </w:pBdr>
              <w:rPr>
                <w:rFonts w:ascii="Source Sans Pro" w:eastAsia="Source Sans Pro" w:hAnsi="Source Sans Pro" w:cs="Source Sans Pro"/>
                <w:sz w:val="18"/>
                <w:szCs w:val="18"/>
              </w:rPr>
            </w:pPr>
          </w:p>
          <w:tbl>
            <w:tblPr>
              <w:tblStyle w:val="afff3"/>
              <w:tblW w:w="9520" w:type="dxa"/>
              <w:tblLayout w:type="fixed"/>
              <w:tblLook w:val="0400" w:firstRow="0" w:lastRow="0" w:firstColumn="0" w:lastColumn="0" w:noHBand="0" w:noVBand="1"/>
            </w:tblPr>
            <w:tblGrid>
              <w:gridCol w:w="1360"/>
              <w:gridCol w:w="1360"/>
              <w:gridCol w:w="1360"/>
              <w:gridCol w:w="1360"/>
              <w:gridCol w:w="1360"/>
              <w:gridCol w:w="1360"/>
              <w:gridCol w:w="1360"/>
            </w:tblGrid>
            <w:tr w:rsidR="00160CD0" w14:paraId="407CD39B" w14:textId="77777777">
              <w:trPr>
                <w:trHeight w:val="315"/>
              </w:trPr>
              <w:tc>
                <w:tcPr>
                  <w:tcW w:w="1360" w:type="dxa"/>
                  <w:tcBorders>
                    <w:top w:val="nil"/>
                    <w:left w:val="nil"/>
                    <w:bottom w:val="nil"/>
                    <w:right w:val="nil"/>
                  </w:tcBorders>
                  <w:shd w:val="clear" w:color="auto" w:fill="auto"/>
                  <w:vAlign w:val="bottom"/>
                </w:tcPr>
                <w:p w14:paraId="24892754"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760.883,99</w:t>
                  </w:r>
                </w:p>
              </w:tc>
              <w:tc>
                <w:tcPr>
                  <w:tcW w:w="1360" w:type="dxa"/>
                  <w:tcBorders>
                    <w:top w:val="nil"/>
                    <w:left w:val="nil"/>
                    <w:bottom w:val="nil"/>
                    <w:right w:val="nil"/>
                  </w:tcBorders>
                  <w:shd w:val="clear" w:color="auto" w:fill="auto"/>
                  <w:vAlign w:val="bottom"/>
                </w:tcPr>
                <w:p w14:paraId="3CB69356"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2.766.076,48</w:t>
                  </w:r>
                </w:p>
              </w:tc>
              <w:tc>
                <w:tcPr>
                  <w:tcW w:w="1360" w:type="dxa"/>
                  <w:tcBorders>
                    <w:top w:val="nil"/>
                    <w:left w:val="nil"/>
                    <w:bottom w:val="nil"/>
                    <w:right w:val="nil"/>
                  </w:tcBorders>
                  <w:shd w:val="clear" w:color="auto" w:fill="auto"/>
                  <w:vAlign w:val="bottom"/>
                </w:tcPr>
                <w:p w14:paraId="433F3192"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5.599.687,48</w:t>
                  </w:r>
                </w:p>
              </w:tc>
              <w:tc>
                <w:tcPr>
                  <w:tcW w:w="1360" w:type="dxa"/>
                  <w:tcBorders>
                    <w:top w:val="nil"/>
                    <w:left w:val="nil"/>
                    <w:bottom w:val="nil"/>
                    <w:right w:val="nil"/>
                  </w:tcBorders>
                  <w:shd w:val="clear" w:color="auto" w:fill="auto"/>
                  <w:vAlign w:val="bottom"/>
                </w:tcPr>
                <w:p w14:paraId="6A5D7405"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9.799.643,08</w:t>
                  </w:r>
                </w:p>
              </w:tc>
              <w:tc>
                <w:tcPr>
                  <w:tcW w:w="1360" w:type="dxa"/>
                  <w:tcBorders>
                    <w:top w:val="nil"/>
                    <w:left w:val="nil"/>
                    <w:bottom w:val="nil"/>
                    <w:right w:val="nil"/>
                  </w:tcBorders>
                  <w:shd w:val="clear" w:color="auto" w:fill="auto"/>
                  <w:vAlign w:val="bottom"/>
                </w:tcPr>
                <w:p w14:paraId="1E38D6AF"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4.717.855,92</w:t>
                  </w:r>
                </w:p>
              </w:tc>
              <w:tc>
                <w:tcPr>
                  <w:tcW w:w="1360" w:type="dxa"/>
                  <w:tcBorders>
                    <w:top w:val="nil"/>
                    <w:left w:val="nil"/>
                    <w:bottom w:val="nil"/>
                    <w:right w:val="nil"/>
                  </w:tcBorders>
                  <w:shd w:val="clear" w:color="auto" w:fill="auto"/>
                  <w:vAlign w:val="bottom"/>
                </w:tcPr>
                <w:p w14:paraId="0590BC83"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1.551.724,38</w:t>
                  </w:r>
                </w:p>
              </w:tc>
              <w:tc>
                <w:tcPr>
                  <w:tcW w:w="1360" w:type="dxa"/>
                  <w:tcBorders>
                    <w:top w:val="nil"/>
                    <w:left w:val="nil"/>
                    <w:bottom w:val="nil"/>
                    <w:right w:val="nil"/>
                  </w:tcBorders>
                  <w:shd w:val="clear" w:color="auto" w:fill="EFEFEF"/>
                  <w:vAlign w:val="bottom"/>
                </w:tcPr>
                <w:p w14:paraId="1C9CA544"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25.195.871,34</w:t>
                  </w:r>
                </w:p>
              </w:tc>
            </w:tr>
          </w:tbl>
          <w:p w14:paraId="0FCEBA1A" w14:textId="77777777" w:rsidR="008019D3" w:rsidRDefault="008019D3">
            <w:pPr>
              <w:widowControl w:val="0"/>
              <w:jc w:val="right"/>
              <w:rPr>
                <w:rFonts w:ascii="Source Sans Pro" w:eastAsia="Source Sans Pro" w:hAnsi="Source Sans Pro" w:cs="Source Sans Pro"/>
                <w:sz w:val="18"/>
                <w:szCs w:val="18"/>
              </w:rPr>
            </w:pP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08C6344A"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2.766.076,48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36D0C13E"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5.599.687,48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01923082"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9.799.643,08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605B9B8E"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4.717.855,92</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356B767F"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1.551.724,38</w:t>
            </w:r>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76ADB841"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25.195.871,34</w:t>
            </w:r>
          </w:p>
        </w:tc>
      </w:tr>
      <w:tr w:rsidR="00160CD0" w14:paraId="623BBFFE" w14:textId="77777777">
        <w:trPr>
          <w:jc w:val="center"/>
        </w:trPr>
        <w:tc>
          <w:tcPr>
            <w:tcW w:w="1185" w:type="dxa"/>
            <w:shd w:val="clear" w:color="auto" w:fill="D9EAD3"/>
            <w:tcMar>
              <w:top w:w="100" w:type="dxa"/>
              <w:left w:w="100" w:type="dxa"/>
              <w:bottom w:w="100" w:type="dxa"/>
              <w:right w:w="100" w:type="dxa"/>
            </w:tcMar>
            <w:vAlign w:val="center"/>
          </w:tcPr>
          <w:p w14:paraId="0A2D3F81" w14:textId="77777777" w:rsidR="008019D3" w:rsidRDefault="00A13660">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1.2.</w:t>
            </w:r>
          </w:p>
        </w:tc>
        <w:tc>
          <w:tcPr>
            <w:tcW w:w="1575" w:type="dxa"/>
            <w:shd w:val="clear" w:color="auto" w:fill="D9EAD3"/>
            <w:tcMar>
              <w:top w:w="100" w:type="dxa"/>
              <w:left w:w="100" w:type="dxa"/>
              <w:bottom w:w="100" w:type="dxa"/>
              <w:right w:w="100" w:type="dxa"/>
            </w:tcMar>
            <w:vAlign w:val="center"/>
          </w:tcPr>
          <w:p w14:paraId="04E9E679"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(OI.02.3.04)</w:t>
            </w:r>
          </w:p>
          <w:p w14:paraId="1C3B6E30"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(OI.02.13.21)</w:t>
            </w:r>
          </w:p>
        </w:tc>
        <w:tc>
          <w:tcPr>
            <w:tcW w:w="1395" w:type="dxa"/>
            <w:tcBorders>
              <w:right w:val="single" w:sz="6" w:space="0" w:color="FFFFFF"/>
            </w:tcBorders>
            <w:shd w:val="clear" w:color="auto" w:fill="D9EAD3"/>
            <w:tcMar>
              <w:top w:w="100" w:type="dxa"/>
              <w:left w:w="100" w:type="dxa"/>
              <w:bottom w:w="100" w:type="dxa"/>
              <w:right w:w="100" w:type="dxa"/>
            </w:tcMar>
            <w:vAlign w:val="center"/>
          </w:tcPr>
          <w:p w14:paraId="2EFEE870" w14:textId="77777777" w:rsidR="008019D3" w:rsidRDefault="00A13660">
            <w:pPr>
              <w:widowControl w:val="0"/>
              <w:pBdr>
                <w:top w:val="nil"/>
                <w:left w:val="nil"/>
                <w:bottom w:val="nil"/>
                <w:right w:val="nil"/>
                <w:between w:val="nil"/>
              </w:pBdr>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0427ED57"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139.753,12</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0AC8D9DE"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131.483,94</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565ADEC5"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39.408,02</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772107D6"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309.264,67</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4936A436"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1.039.288,56</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5046950A"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44.929,65</w:t>
            </w:r>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3ED09047"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1.704.127,95</w:t>
            </w:r>
          </w:p>
        </w:tc>
      </w:tr>
      <w:tr w:rsidR="00160CD0" w14:paraId="66A72205" w14:textId="77777777">
        <w:trPr>
          <w:jc w:val="center"/>
        </w:trPr>
        <w:tc>
          <w:tcPr>
            <w:tcW w:w="1185" w:type="dxa"/>
            <w:shd w:val="clear" w:color="auto" w:fill="D9EAD3"/>
            <w:tcMar>
              <w:top w:w="100" w:type="dxa"/>
              <w:left w:w="100" w:type="dxa"/>
              <w:bottom w:w="100" w:type="dxa"/>
              <w:right w:w="100" w:type="dxa"/>
            </w:tcMar>
            <w:vAlign w:val="center"/>
          </w:tcPr>
          <w:p w14:paraId="29416910" w14:textId="77777777" w:rsidR="008019D3" w:rsidRDefault="00A13660">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1.3.</w:t>
            </w:r>
          </w:p>
        </w:tc>
        <w:tc>
          <w:tcPr>
            <w:tcW w:w="1575" w:type="dxa"/>
            <w:shd w:val="clear" w:color="auto" w:fill="D9EAD3"/>
            <w:tcMar>
              <w:top w:w="100" w:type="dxa"/>
              <w:left w:w="100" w:type="dxa"/>
              <w:bottom w:w="100" w:type="dxa"/>
              <w:right w:w="100" w:type="dxa"/>
            </w:tcMar>
            <w:vAlign w:val="center"/>
          </w:tcPr>
          <w:p w14:paraId="4D6852F8" w14:textId="77777777" w:rsidR="008019D3" w:rsidRDefault="00A13660">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(OI.02.3.63)</w:t>
            </w:r>
          </w:p>
        </w:tc>
        <w:tc>
          <w:tcPr>
            <w:tcW w:w="1395" w:type="dxa"/>
            <w:tcBorders>
              <w:right w:val="single" w:sz="6" w:space="0" w:color="FFFFFF"/>
            </w:tcBorders>
            <w:shd w:val="clear" w:color="auto" w:fill="D9EAD3"/>
            <w:tcMar>
              <w:top w:w="100" w:type="dxa"/>
              <w:left w:w="100" w:type="dxa"/>
              <w:bottom w:w="100" w:type="dxa"/>
              <w:right w:w="100" w:type="dxa"/>
            </w:tcMar>
            <w:vAlign w:val="center"/>
          </w:tcPr>
          <w:p w14:paraId="3643CADD" w14:textId="77777777" w:rsidR="008019D3" w:rsidRDefault="00A13660">
            <w:pPr>
              <w:widowControl w:val="0"/>
              <w:pBdr>
                <w:top w:val="nil"/>
                <w:left w:val="nil"/>
                <w:bottom w:val="nil"/>
                <w:right w:val="nil"/>
                <w:between w:val="nil"/>
              </w:pBdr>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61CA40CC"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49.121,98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2724BB03"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484.470,40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472720F4"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663.658,08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432819B1"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1.186.620,65</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746E6819"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232.280,33</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4A9C8E41"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730A2129"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2.616.151,45</w:t>
            </w:r>
          </w:p>
        </w:tc>
      </w:tr>
      <w:tr w:rsidR="00160CD0" w14:paraId="7535DB65" w14:textId="77777777">
        <w:trPr>
          <w:jc w:val="center"/>
        </w:trPr>
        <w:tc>
          <w:tcPr>
            <w:tcW w:w="1185" w:type="dxa"/>
            <w:shd w:val="clear" w:color="auto" w:fill="F3F3F3"/>
            <w:tcMar>
              <w:top w:w="100" w:type="dxa"/>
              <w:left w:w="100" w:type="dxa"/>
              <w:bottom w:w="100" w:type="dxa"/>
              <w:right w:w="100" w:type="dxa"/>
            </w:tcMar>
            <w:vAlign w:val="center"/>
          </w:tcPr>
          <w:p w14:paraId="34D10B09" w14:textId="77777777" w:rsidR="008019D3" w:rsidRDefault="00A13660">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2.1.</w:t>
            </w:r>
          </w:p>
        </w:tc>
        <w:tc>
          <w:tcPr>
            <w:tcW w:w="1575" w:type="dxa"/>
            <w:shd w:val="clear" w:color="auto" w:fill="F3F3F3"/>
            <w:tcMar>
              <w:top w:w="100" w:type="dxa"/>
              <w:left w:w="100" w:type="dxa"/>
              <w:bottom w:w="100" w:type="dxa"/>
              <w:right w:w="100" w:type="dxa"/>
            </w:tcMar>
            <w:vAlign w:val="center"/>
          </w:tcPr>
          <w:p w14:paraId="52A11D5A" w14:textId="77777777" w:rsidR="008019D3" w:rsidRDefault="00A13660">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(OI.02.11.44)</w:t>
            </w:r>
          </w:p>
        </w:tc>
        <w:tc>
          <w:tcPr>
            <w:tcW w:w="1395" w:type="dxa"/>
            <w:tcBorders>
              <w:right w:val="single" w:sz="6" w:space="0" w:color="FFFFFF"/>
            </w:tcBorders>
            <w:shd w:val="clear" w:color="auto" w:fill="F3F3F3"/>
            <w:tcMar>
              <w:top w:w="100" w:type="dxa"/>
              <w:left w:w="100" w:type="dxa"/>
              <w:bottom w:w="100" w:type="dxa"/>
              <w:right w:w="100" w:type="dxa"/>
            </w:tcMar>
            <w:vAlign w:val="center"/>
          </w:tcPr>
          <w:p w14:paraId="09EFF1AC"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5516FD25"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1.174.155,72</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6DFA4DFA"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3.857.581,99</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368E7259" w14:textId="77777777" w:rsidR="008019D3" w:rsidRDefault="00A13660">
            <w:pPr>
              <w:widowControl w:val="0"/>
              <w:jc w:val="right"/>
              <w:rPr>
                <w:rFonts w:ascii="Source Sans Pro" w:eastAsia="Source Sans Pro" w:hAnsi="Source Sans Pro" w:cs="Source Sans Pro"/>
                <w:sz w:val="18"/>
                <w:szCs w:val="18"/>
              </w:rPr>
            </w:pPr>
            <w:sdt>
              <w:sdtPr>
                <w:tag w:val="goog_rdk_1972"/>
                <w:id w:val="1227336038"/>
              </w:sdtPr>
              <w:sdtEndPr/>
              <w:sdtContent>
                <w:r w:rsidR="007D7E68">
                  <w:rPr>
                    <w:rFonts w:ascii="Source Sans Pro" w:eastAsia="Source Sans Pro" w:hAnsi="Source Sans Pro" w:cs="Source Sans Pro"/>
                    <w:sz w:val="18"/>
                    <w:szCs w:val="18"/>
                  </w:rPr>
                  <w:t>7.429.434,82</w:t>
                </w:r>
              </w:sdtContent>
            </w:sdt>
            <w:sdt>
              <w:sdtPr>
                <w:tag w:val="goog_rdk_1973"/>
                <w:id w:val="561455957"/>
                <w:showingPlcHdr/>
              </w:sdtPr>
              <w:sdtEndPr/>
              <w:sdtContent>
                <w:r>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11C583FF" w14:textId="77777777" w:rsidR="008019D3" w:rsidRDefault="00A13660">
            <w:pPr>
              <w:widowControl w:val="0"/>
              <w:jc w:val="right"/>
              <w:rPr>
                <w:rFonts w:ascii="Source Sans Pro" w:eastAsia="Source Sans Pro" w:hAnsi="Source Sans Pro" w:cs="Source Sans Pro"/>
                <w:sz w:val="18"/>
                <w:szCs w:val="18"/>
              </w:rPr>
            </w:pPr>
            <w:sdt>
              <w:sdtPr>
                <w:tag w:val="goog_rdk_1975"/>
                <w:id w:val="-951239175"/>
              </w:sdtPr>
              <w:sdtEndPr/>
              <w:sdtContent>
                <w:r w:rsidR="007D7E68">
                  <w:rPr>
                    <w:rFonts w:ascii="Source Sans Pro" w:eastAsia="Source Sans Pro" w:hAnsi="Source Sans Pro" w:cs="Source Sans Pro"/>
                    <w:sz w:val="18"/>
                    <w:szCs w:val="18"/>
                  </w:rPr>
                  <w:t>7.532.848,57</w:t>
                </w:r>
              </w:sdtContent>
            </w:sdt>
            <w:sdt>
              <w:sdtPr>
                <w:tag w:val="goog_rdk_1976"/>
                <w:id w:val="-1114748844"/>
                <w:showingPlcHdr/>
              </w:sdtPr>
              <w:sdtEndPr/>
              <w:sdtContent>
                <w:r>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616581EF" w14:textId="77777777" w:rsidR="008019D3" w:rsidRDefault="00A13660">
            <w:pPr>
              <w:widowControl w:val="0"/>
              <w:jc w:val="right"/>
              <w:rPr>
                <w:rFonts w:ascii="Source Sans Pro" w:eastAsia="Source Sans Pro" w:hAnsi="Source Sans Pro" w:cs="Source Sans Pro"/>
                <w:sz w:val="18"/>
                <w:szCs w:val="18"/>
              </w:rPr>
            </w:pPr>
            <w:sdt>
              <w:sdtPr>
                <w:tag w:val="goog_rdk_1978"/>
                <w:id w:val="273058708"/>
              </w:sdtPr>
              <w:sdtEndPr/>
              <w:sdtContent>
                <w:r w:rsidR="007D7E68">
                  <w:rPr>
                    <w:rFonts w:ascii="Source Sans Pro" w:eastAsia="Source Sans Pro" w:hAnsi="Source Sans Pro" w:cs="Source Sans Pro"/>
                    <w:sz w:val="18"/>
                    <w:szCs w:val="18"/>
                  </w:rPr>
                  <w:t>2.959.202,69</w:t>
                </w:r>
              </w:sdtContent>
            </w:sdt>
            <w:sdt>
              <w:sdtPr>
                <w:tag w:val="goog_rdk_1979"/>
                <w:id w:val="-124008061"/>
                <w:showingPlcHdr/>
              </w:sdtPr>
              <w:sdtEndPr/>
              <w:sdtContent>
                <w:r>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0E36A5CA" w14:textId="77777777" w:rsidR="008019D3" w:rsidRDefault="00A13660">
            <w:pPr>
              <w:widowControl w:val="0"/>
              <w:jc w:val="right"/>
              <w:rPr>
                <w:rFonts w:ascii="Source Sans Pro" w:eastAsia="Source Sans Pro" w:hAnsi="Source Sans Pro" w:cs="Source Sans Pro"/>
                <w:sz w:val="18"/>
                <w:szCs w:val="18"/>
              </w:rPr>
            </w:pPr>
            <w:sdt>
              <w:sdtPr>
                <w:tag w:val="goog_rdk_1981"/>
                <w:id w:val="297503651"/>
              </w:sdtPr>
              <w:sdtEndPr/>
              <w:sdtContent>
                <w:r w:rsidR="007D7E68">
                  <w:rPr>
                    <w:rFonts w:ascii="Source Sans Pro" w:eastAsia="Source Sans Pro" w:hAnsi="Source Sans Pro" w:cs="Source Sans Pro"/>
                    <w:sz w:val="18"/>
                    <w:szCs w:val="18"/>
                  </w:rPr>
                  <w:t>1.599.467,14</w:t>
                </w:r>
              </w:sdtContent>
            </w:sdt>
            <w:sdt>
              <w:sdtPr>
                <w:tag w:val="goog_rdk_1982"/>
                <w:id w:val="964782298"/>
                <w:showingPlcHdr/>
              </w:sdtPr>
              <w:sdtEndPr/>
              <w:sdtContent>
                <w:r>
                  <w:t xml:space="preserve">     </w:t>
                </w:r>
              </w:sdtContent>
            </w:sdt>
          </w:p>
        </w:tc>
        <w:tc>
          <w:tcPr>
            <w:tcW w:w="1560"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6182E270"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24.552.690,95</w:t>
            </w:r>
          </w:p>
        </w:tc>
      </w:tr>
      <w:tr w:rsidR="00160CD0" w14:paraId="3438BFEF" w14:textId="77777777">
        <w:trPr>
          <w:jc w:val="center"/>
        </w:trPr>
        <w:tc>
          <w:tcPr>
            <w:tcW w:w="1185" w:type="dxa"/>
            <w:shd w:val="clear" w:color="auto" w:fill="F3F3F3"/>
            <w:tcMar>
              <w:top w:w="100" w:type="dxa"/>
              <w:left w:w="100" w:type="dxa"/>
              <w:bottom w:w="100" w:type="dxa"/>
              <w:right w:w="100" w:type="dxa"/>
            </w:tcMar>
            <w:vAlign w:val="center"/>
          </w:tcPr>
          <w:p w14:paraId="2E2EA36F" w14:textId="77777777" w:rsidR="008019D3" w:rsidRDefault="00A13660">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2.2.</w:t>
            </w:r>
          </w:p>
        </w:tc>
        <w:tc>
          <w:tcPr>
            <w:tcW w:w="1575" w:type="dxa"/>
            <w:shd w:val="clear" w:color="auto" w:fill="F3F3F3"/>
            <w:tcMar>
              <w:top w:w="100" w:type="dxa"/>
              <w:left w:w="100" w:type="dxa"/>
              <w:bottom w:w="100" w:type="dxa"/>
              <w:right w:w="100" w:type="dxa"/>
            </w:tcMar>
            <w:vAlign w:val="center"/>
          </w:tcPr>
          <w:p w14:paraId="4E40A8F9" w14:textId="77777777" w:rsidR="008019D3" w:rsidRDefault="00A13660">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(OI.02.7.05)</w:t>
            </w:r>
          </w:p>
        </w:tc>
        <w:tc>
          <w:tcPr>
            <w:tcW w:w="1395" w:type="dxa"/>
            <w:tcBorders>
              <w:right w:val="single" w:sz="6" w:space="0" w:color="FFFFFF"/>
            </w:tcBorders>
            <w:shd w:val="clear" w:color="auto" w:fill="F3F3F3"/>
            <w:tcMar>
              <w:top w:w="100" w:type="dxa"/>
              <w:left w:w="100" w:type="dxa"/>
              <w:bottom w:w="100" w:type="dxa"/>
              <w:right w:w="100" w:type="dxa"/>
            </w:tcMar>
            <w:vAlign w:val="center"/>
          </w:tcPr>
          <w:p w14:paraId="219F3585"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73D4F9B8"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181.152,11</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4C7CEFD8"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201.884,79</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700A0FCD"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338.598,35</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4D0D1F9C"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205.866,74</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0B82927F"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208.521,37</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2B3AB80D"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201.884,79</w:t>
            </w:r>
          </w:p>
        </w:tc>
        <w:tc>
          <w:tcPr>
            <w:tcW w:w="1560"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06B3A11E"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1.337.908,15</w:t>
            </w:r>
          </w:p>
        </w:tc>
      </w:tr>
      <w:tr w:rsidR="00160CD0" w14:paraId="078ADAE8" w14:textId="77777777">
        <w:trPr>
          <w:jc w:val="center"/>
        </w:trPr>
        <w:tc>
          <w:tcPr>
            <w:tcW w:w="1185" w:type="dxa"/>
            <w:shd w:val="clear" w:color="auto" w:fill="F3F3F3"/>
            <w:tcMar>
              <w:top w:w="100" w:type="dxa"/>
              <w:left w:w="100" w:type="dxa"/>
              <w:bottom w:w="100" w:type="dxa"/>
              <w:right w:w="100" w:type="dxa"/>
            </w:tcMar>
            <w:vAlign w:val="center"/>
          </w:tcPr>
          <w:p w14:paraId="00280AF8" w14:textId="77777777" w:rsidR="008019D3" w:rsidRDefault="00A13660">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2.3.</w:t>
            </w:r>
          </w:p>
        </w:tc>
        <w:tc>
          <w:tcPr>
            <w:tcW w:w="1575" w:type="dxa"/>
            <w:shd w:val="clear" w:color="auto" w:fill="F3F3F3"/>
            <w:tcMar>
              <w:top w:w="100" w:type="dxa"/>
              <w:left w:w="100" w:type="dxa"/>
              <w:bottom w:w="100" w:type="dxa"/>
              <w:right w:w="100" w:type="dxa"/>
            </w:tcMar>
            <w:vAlign w:val="center"/>
          </w:tcPr>
          <w:p w14:paraId="1B398917" w14:textId="77777777" w:rsidR="008019D3" w:rsidRDefault="00A13660">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(OI.02.6.64)</w:t>
            </w:r>
          </w:p>
          <w:p w14:paraId="094CE54B" w14:textId="77777777" w:rsidR="008019D3" w:rsidRDefault="00A13660">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(OI.02.6.35)</w:t>
            </w:r>
          </w:p>
        </w:tc>
        <w:tc>
          <w:tcPr>
            <w:tcW w:w="1395" w:type="dxa"/>
            <w:tcBorders>
              <w:right w:val="single" w:sz="6" w:space="0" w:color="FFFFFF"/>
            </w:tcBorders>
            <w:shd w:val="clear" w:color="auto" w:fill="F3F3F3"/>
            <w:tcMar>
              <w:top w:w="100" w:type="dxa"/>
              <w:left w:w="100" w:type="dxa"/>
              <w:bottom w:w="100" w:type="dxa"/>
              <w:right w:w="100" w:type="dxa"/>
            </w:tcMar>
            <w:vAlign w:val="center"/>
          </w:tcPr>
          <w:p w14:paraId="66051701"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6C507A5F"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37.389.793,96</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667375C3"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15.048.480,22</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76799F5D"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1.150.783,12</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32E3B7B6"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4.111.039,79</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650B7D95"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2.904.509,40</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04DDAD60"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3.136.789,73</w:t>
            </w:r>
          </w:p>
        </w:tc>
        <w:tc>
          <w:tcPr>
            <w:tcW w:w="1560"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14:paraId="4750F319"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63.741.396,21</w:t>
            </w:r>
          </w:p>
        </w:tc>
      </w:tr>
      <w:tr w:rsidR="00160CD0" w14:paraId="25DAB8A8" w14:textId="77777777">
        <w:trPr>
          <w:jc w:val="center"/>
        </w:trPr>
        <w:tc>
          <w:tcPr>
            <w:tcW w:w="1185" w:type="dxa"/>
            <w:shd w:val="clear" w:color="auto" w:fill="D9EAD3"/>
            <w:tcMar>
              <w:top w:w="100" w:type="dxa"/>
              <w:left w:w="100" w:type="dxa"/>
              <w:bottom w:w="100" w:type="dxa"/>
              <w:right w:w="100" w:type="dxa"/>
            </w:tcMar>
            <w:vAlign w:val="center"/>
          </w:tcPr>
          <w:p w14:paraId="74FC9B11" w14:textId="77777777" w:rsidR="008019D3" w:rsidRDefault="00A13660">
            <w:pPr>
              <w:widowControl w:val="0"/>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3.1.</w:t>
            </w:r>
          </w:p>
        </w:tc>
        <w:tc>
          <w:tcPr>
            <w:tcW w:w="1575" w:type="dxa"/>
            <w:shd w:val="clear" w:color="auto" w:fill="D9EAD3"/>
            <w:tcMar>
              <w:top w:w="100" w:type="dxa"/>
              <w:left w:w="100" w:type="dxa"/>
              <w:bottom w:w="100" w:type="dxa"/>
              <w:right w:w="100" w:type="dxa"/>
            </w:tcMar>
            <w:vAlign w:val="center"/>
          </w:tcPr>
          <w:p w14:paraId="19D5E280" w14:textId="77777777" w:rsidR="008019D3" w:rsidRDefault="00A13660">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(OI.02.1.31)</w:t>
            </w:r>
          </w:p>
          <w:p w14:paraId="3D5EFDC6" w14:textId="77777777" w:rsidR="008019D3" w:rsidRDefault="00A13660">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(OI.02.12.77)</w:t>
            </w:r>
          </w:p>
        </w:tc>
        <w:tc>
          <w:tcPr>
            <w:tcW w:w="1395" w:type="dxa"/>
            <w:tcBorders>
              <w:right w:val="single" w:sz="6" w:space="0" w:color="FFFFFF"/>
            </w:tcBorders>
            <w:shd w:val="clear" w:color="auto" w:fill="D9EAD3"/>
            <w:tcMar>
              <w:top w:w="100" w:type="dxa"/>
              <w:left w:w="100" w:type="dxa"/>
              <w:bottom w:w="100" w:type="dxa"/>
              <w:right w:w="100" w:type="dxa"/>
            </w:tcMar>
            <w:vAlign w:val="center"/>
          </w:tcPr>
          <w:p w14:paraId="003A7464"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5D8FE38A"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167.338,07</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7418FC59"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146.004,78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7D95DB0A"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1.578.310,33</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79010072" w14:textId="77777777" w:rsidR="008019D3" w:rsidRDefault="00A13660">
            <w:pPr>
              <w:widowControl w:val="0"/>
              <w:jc w:val="right"/>
              <w:rPr>
                <w:rFonts w:ascii="Source Sans Pro" w:eastAsia="Source Sans Pro" w:hAnsi="Source Sans Pro" w:cs="Source Sans Pro"/>
                <w:sz w:val="18"/>
                <w:szCs w:val="18"/>
              </w:rPr>
            </w:pPr>
            <w:sdt>
              <w:sdtPr>
                <w:tag w:val="goog_rdk_1984"/>
                <w:id w:val="1731274674"/>
              </w:sdtPr>
              <w:sdtEndPr/>
              <w:sdtContent>
                <w:r w:rsidR="007D7E68">
                  <w:rPr>
                    <w:rFonts w:ascii="Source Sans Pro" w:eastAsia="Source Sans Pro" w:hAnsi="Source Sans Pro" w:cs="Source Sans Pro"/>
                    <w:sz w:val="18"/>
                    <w:szCs w:val="18"/>
                  </w:rPr>
                  <w:t>6.057.925,26</w:t>
                </w:r>
              </w:sdtContent>
            </w:sdt>
            <w:sdt>
              <w:sdtPr>
                <w:tag w:val="goog_rdk_1985"/>
                <w:id w:val="400801459"/>
                <w:showingPlcHdr/>
              </w:sdtPr>
              <w:sdtEndPr/>
              <w:sdtContent>
                <w:r>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367B1252"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5.338.</w:t>
            </w:r>
            <w:sdt>
              <w:sdtPr>
                <w:tag w:val="goog_rdk_1986"/>
                <w:id w:val="1264961799"/>
              </w:sdtPr>
              <w:sdtEndPr/>
              <w:sdtContent>
                <w:r>
                  <w:rPr>
                    <w:rFonts w:ascii="Source Sans Pro" w:eastAsia="Source Sans Pro" w:hAnsi="Source Sans Pro" w:cs="Source Sans Pro"/>
                    <w:sz w:val="18"/>
                    <w:szCs w:val="18"/>
                  </w:rPr>
                  <w:t>391,50</w:t>
                </w:r>
              </w:sdtContent>
            </w:sdt>
            <w:sdt>
              <w:sdtPr>
                <w:tag w:val="goog_rdk_1987"/>
                <w:id w:val="1913038798"/>
                <w:showingPlcHdr/>
              </w:sdtPr>
              <w:sdtEndPr/>
              <w:sdtContent>
                <w:r w:rsidR="00976234">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2A7AA5D6"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4.840.</w:t>
            </w:r>
            <w:sdt>
              <w:sdtPr>
                <w:tag w:val="goog_rdk_1988"/>
                <w:id w:val="-16698104"/>
              </w:sdtPr>
              <w:sdtEndPr/>
              <w:sdtContent>
                <w:r>
                  <w:rPr>
                    <w:rFonts w:ascii="Source Sans Pro" w:eastAsia="Source Sans Pro" w:hAnsi="Source Sans Pro" w:cs="Source Sans Pro"/>
                    <w:sz w:val="18"/>
                    <w:szCs w:val="18"/>
                  </w:rPr>
                  <w:t>647,93</w:t>
                </w:r>
              </w:sdtContent>
            </w:sdt>
            <w:sdt>
              <w:sdtPr>
                <w:tag w:val="goog_rdk_1989"/>
                <w:id w:val="-1203712984"/>
                <w:showingPlcHdr/>
              </w:sdtPr>
              <w:sdtEndPr/>
              <w:sdtContent>
                <w:r w:rsidR="00976234">
                  <w:t xml:space="preserve">     </w:t>
                </w:r>
              </w:sdtContent>
            </w:sdt>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3E38D89C"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18.</w:t>
            </w:r>
            <w:sdt>
              <w:sdtPr>
                <w:tag w:val="goog_rdk_1990"/>
                <w:id w:val="-1976286330"/>
              </w:sdtPr>
              <w:sdtEndPr/>
              <w:sdtContent>
                <w:r>
                  <w:rPr>
                    <w:rFonts w:ascii="Source Sans Pro" w:eastAsia="Source Sans Pro" w:hAnsi="Source Sans Pro" w:cs="Source Sans Pro"/>
                    <w:sz w:val="18"/>
                    <w:szCs w:val="18"/>
                  </w:rPr>
                  <w:t>128.620,86</w:t>
                </w:r>
              </w:sdtContent>
            </w:sdt>
            <w:sdt>
              <w:sdtPr>
                <w:tag w:val="goog_rdk_1991"/>
                <w:id w:val="-1231159411"/>
                <w:showingPlcHdr/>
              </w:sdtPr>
              <w:sdtEndPr/>
              <w:sdtContent>
                <w:r w:rsidR="00976234">
                  <w:t xml:space="preserve">     </w:t>
                </w:r>
              </w:sdtContent>
            </w:sdt>
          </w:p>
        </w:tc>
      </w:tr>
      <w:tr w:rsidR="00160CD0" w14:paraId="183CB54E" w14:textId="77777777">
        <w:trPr>
          <w:jc w:val="center"/>
        </w:trPr>
        <w:tc>
          <w:tcPr>
            <w:tcW w:w="1185" w:type="dxa"/>
            <w:shd w:val="clear" w:color="auto" w:fill="D9EAD3"/>
            <w:tcMar>
              <w:top w:w="100" w:type="dxa"/>
              <w:left w:w="100" w:type="dxa"/>
              <w:bottom w:w="100" w:type="dxa"/>
              <w:right w:w="100" w:type="dxa"/>
            </w:tcMar>
            <w:vAlign w:val="center"/>
          </w:tcPr>
          <w:p w14:paraId="52EAD2A8" w14:textId="77777777" w:rsidR="008019D3" w:rsidRDefault="00A13660">
            <w:pPr>
              <w:widowControl w:val="0"/>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3.2.</w:t>
            </w:r>
          </w:p>
        </w:tc>
        <w:tc>
          <w:tcPr>
            <w:tcW w:w="1575" w:type="dxa"/>
            <w:shd w:val="clear" w:color="auto" w:fill="D9EAD3"/>
            <w:tcMar>
              <w:top w:w="100" w:type="dxa"/>
              <w:left w:w="100" w:type="dxa"/>
              <w:bottom w:w="100" w:type="dxa"/>
              <w:right w:w="100" w:type="dxa"/>
            </w:tcMar>
            <w:vAlign w:val="center"/>
          </w:tcPr>
          <w:p w14:paraId="15A057C4" w14:textId="77777777" w:rsidR="008019D3" w:rsidRDefault="00A13660">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(OI.02.6.50)</w:t>
            </w:r>
          </w:p>
        </w:tc>
        <w:tc>
          <w:tcPr>
            <w:tcW w:w="1395" w:type="dxa"/>
            <w:tcBorders>
              <w:right w:val="single" w:sz="6" w:space="0" w:color="FFFFFF"/>
            </w:tcBorders>
            <w:shd w:val="clear" w:color="auto" w:fill="D9EAD3"/>
            <w:tcMar>
              <w:top w:w="100" w:type="dxa"/>
              <w:left w:w="100" w:type="dxa"/>
              <w:bottom w:w="100" w:type="dxa"/>
              <w:right w:w="100" w:type="dxa"/>
            </w:tcMar>
            <w:vAlign w:val="center"/>
          </w:tcPr>
          <w:p w14:paraId="4353C0C9"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7F17BCE7"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277.350,43</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4CB6DA9C"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656.026,41</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1DED73B5"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1.019.378,82</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397CA2D9"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3.681.089,20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7D802C3B"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3.738.487,66</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392DC5A0"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3.531.426,33</w:t>
            </w:r>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14:paraId="2C035E12"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12.903.758,84</w:t>
            </w:r>
          </w:p>
        </w:tc>
      </w:tr>
      <w:tr w:rsidR="00160CD0" w14:paraId="4D7C5DC0" w14:textId="77777777">
        <w:trPr>
          <w:jc w:val="center"/>
        </w:trPr>
        <w:tc>
          <w:tcPr>
            <w:tcW w:w="1185" w:type="dxa"/>
            <w:shd w:val="clear" w:color="auto" w:fill="F3F3F3"/>
            <w:tcMar>
              <w:top w:w="100" w:type="dxa"/>
              <w:left w:w="100" w:type="dxa"/>
              <w:bottom w:w="100" w:type="dxa"/>
              <w:right w:w="100" w:type="dxa"/>
            </w:tcMar>
            <w:vAlign w:val="center"/>
          </w:tcPr>
          <w:p w14:paraId="6C041FDD" w14:textId="77777777" w:rsidR="008019D3" w:rsidRDefault="00A13660">
            <w:pPr>
              <w:widowControl w:val="0"/>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4.1.</w:t>
            </w:r>
          </w:p>
        </w:tc>
        <w:tc>
          <w:tcPr>
            <w:tcW w:w="1575" w:type="dxa"/>
            <w:shd w:val="clear" w:color="auto" w:fill="F3F3F3"/>
            <w:tcMar>
              <w:top w:w="100" w:type="dxa"/>
              <w:left w:w="100" w:type="dxa"/>
              <w:bottom w:w="100" w:type="dxa"/>
              <w:right w:w="100" w:type="dxa"/>
            </w:tcMar>
            <w:vAlign w:val="center"/>
          </w:tcPr>
          <w:p w14:paraId="754759C4" w14:textId="77777777" w:rsidR="008019D3" w:rsidRDefault="00A13660">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(OI.02.8.48)</w:t>
            </w:r>
          </w:p>
        </w:tc>
        <w:tc>
          <w:tcPr>
            <w:tcW w:w="1395" w:type="dxa"/>
            <w:tcBorders>
              <w:right w:val="single" w:sz="6" w:space="0" w:color="FFFFFF"/>
            </w:tcBorders>
            <w:shd w:val="clear" w:color="auto" w:fill="F3F3F3"/>
            <w:tcMar>
              <w:top w:w="100" w:type="dxa"/>
              <w:left w:w="100" w:type="dxa"/>
              <w:bottom w:w="100" w:type="dxa"/>
              <w:right w:w="100" w:type="dxa"/>
            </w:tcMar>
            <w:vAlign w:val="center"/>
          </w:tcPr>
          <w:p w14:paraId="4D4BB767"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6CC7C65A"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2.381.508,10</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47116607"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2.077.745,98</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0183F3C9"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7.396.983,77</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3E2C264F"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7.301.193,54</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3EC678B2"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2.972.119,20</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5F111B5B"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1.311.933,90</w:t>
            </w:r>
          </w:p>
        </w:tc>
        <w:tc>
          <w:tcPr>
            <w:tcW w:w="1560"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2E5351F8"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23.441.484,48</w:t>
            </w:r>
          </w:p>
        </w:tc>
      </w:tr>
      <w:tr w:rsidR="00160CD0" w14:paraId="0A6C616B" w14:textId="77777777">
        <w:trPr>
          <w:jc w:val="center"/>
        </w:trPr>
        <w:tc>
          <w:tcPr>
            <w:tcW w:w="1185" w:type="dxa"/>
            <w:shd w:val="clear" w:color="auto" w:fill="F3F3F3"/>
            <w:tcMar>
              <w:top w:w="100" w:type="dxa"/>
              <w:left w:w="100" w:type="dxa"/>
              <w:bottom w:w="100" w:type="dxa"/>
              <w:right w:w="100" w:type="dxa"/>
            </w:tcMar>
            <w:vAlign w:val="center"/>
          </w:tcPr>
          <w:p w14:paraId="3725739B" w14:textId="77777777" w:rsidR="008019D3" w:rsidRDefault="00A13660">
            <w:pPr>
              <w:widowControl w:val="0"/>
              <w:rPr>
                <w:rFonts w:ascii="Source Sans Pro" w:eastAsia="Source Sans Pro" w:hAnsi="Source Sans Pro" w:cs="Source Sans Pro"/>
                <w:b/>
                <w:sz w:val="18"/>
                <w:szCs w:val="18"/>
              </w:rPr>
            </w:pPr>
            <w:r>
              <w:rPr>
                <w:rFonts w:ascii="Source Sans Pro" w:eastAsia="Source Sans Pro" w:hAnsi="Source Sans Pro" w:cs="Source Sans Pro"/>
                <w:b/>
                <w:sz w:val="18"/>
                <w:szCs w:val="18"/>
              </w:rPr>
              <w:lastRenderedPageBreak/>
              <w:t>Posebni cilj 4.2.</w:t>
            </w:r>
          </w:p>
        </w:tc>
        <w:tc>
          <w:tcPr>
            <w:tcW w:w="1575" w:type="dxa"/>
            <w:shd w:val="clear" w:color="auto" w:fill="F3F3F3"/>
            <w:tcMar>
              <w:top w:w="100" w:type="dxa"/>
              <w:left w:w="100" w:type="dxa"/>
              <w:bottom w:w="100" w:type="dxa"/>
              <w:right w:w="100" w:type="dxa"/>
            </w:tcMar>
            <w:vAlign w:val="center"/>
          </w:tcPr>
          <w:p w14:paraId="32D0C784" w14:textId="77777777" w:rsidR="008019D3" w:rsidRDefault="00A13660">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(OI.02.13.30)</w:t>
            </w:r>
          </w:p>
        </w:tc>
        <w:tc>
          <w:tcPr>
            <w:tcW w:w="1395" w:type="dxa"/>
            <w:tcBorders>
              <w:right w:val="single" w:sz="6" w:space="0" w:color="FFFFFF"/>
            </w:tcBorders>
            <w:shd w:val="clear" w:color="auto" w:fill="F3F3F3"/>
            <w:tcMar>
              <w:top w:w="100" w:type="dxa"/>
              <w:left w:w="100" w:type="dxa"/>
              <w:bottom w:w="100" w:type="dxa"/>
              <w:right w:w="100" w:type="dxa"/>
            </w:tcMar>
            <w:vAlign w:val="center"/>
          </w:tcPr>
          <w:p w14:paraId="0E82F45D"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50E54C5B"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376.222,11</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07AF1E39"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4.469.264,16</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6427180B"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3.435.125,56</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4AD245B2"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3.964.724,71</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7FC8A67C"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917.175,47</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4FA7E7AB"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1.446.774,62</w:t>
            </w:r>
          </w:p>
        </w:tc>
        <w:tc>
          <w:tcPr>
            <w:tcW w:w="1560"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14:paraId="776F7870" w14:textId="77777777" w:rsidR="008019D3" w:rsidRDefault="00A13660">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14.609.286,64</w:t>
            </w:r>
          </w:p>
        </w:tc>
      </w:tr>
      <w:tr w:rsidR="00160CD0" w14:paraId="76ADD630" w14:textId="77777777">
        <w:trPr>
          <w:trHeight w:val="400"/>
          <w:jc w:val="center"/>
        </w:trPr>
        <w:tc>
          <w:tcPr>
            <w:tcW w:w="2760" w:type="dxa"/>
            <w:gridSpan w:val="2"/>
            <w:shd w:val="clear" w:color="auto" w:fill="7CA361"/>
            <w:tcMar>
              <w:top w:w="100" w:type="dxa"/>
              <w:left w:w="100" w:type="dxa"/>
              <w:bottom w:w="100" w:type="dxa"/>
              <w:right w:w="100" w:type="dxa"/>
            </w:tcMar>
            <w:vAlign w:val="center"/>
          </w:tcPr>
          <w:p w14:paraId="7AE1FBBE"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Indikativna alokacija za provedbu SRUP-a po godinama</w:t>
            </w:r>
          </w:p>
        </w:tc>
        <w:tc>
          <w:tcPr>
            <w:tcW w:w="1395" w:type="dxa"/>
            <w:shd w:val="clear" w:color="auto" w:fill="7CA361"/>
            <w:tcMar>
              <w:top w:w="100" w:type="dxa"/>
              <w:left w:w="100" w:type="dxa"/>
              <w:bottom w:w="100" w:type="dxa"/>
              <w:right w:w="100" w:type="dxa"/>
            </w:tcMar>
            <w:vAlign w:val="center"/>
          </w:tcPr>
          <w:p w14:paraId="4A8398DD"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2021. (u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14:paraId="358C4568" w14:textId="77777777" w:rsidR="008019D3" w:rsidRDefault="00A13660">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2022.(u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14:paraId="614F6891" w14:textId="77777777" w:rsidR="008019D3" w:rsidRDefault="00A13660">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2023.(u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14:paraId="3E6B6EF3" w14:textId="77777777" w:rsidR="008019D3" w:rsidRDefault="00A13660">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2024.(u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14:paraId="3A8C25D0" w14:textId="77777777" w:rsidR="008019D3" w:rsidRDefault="00A13660">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2025. (u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14:paraId="2D93659E" w14:textId="77777777" w:rsidR="008019D3" w:rsidRDefault="00A13660">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 xml:space="preserve">Ukupna alokacija 2026. (u EUR) </w:t>
            </w:r>
          </w:p>
        </w:tc>
        <w:tc>
          <w:tcPr>
            <w:tcW w:w="1395" w:type="dxa"/>
            <w:tcBorders>
              <w:top w:val="single" w:sz="6" w:space="0" w:color="FFFFFF"/>
            </w:tcBorders>
            <w:shd w:val="clear" w:color="auto" w:fill="7CA361"/>
            <w:tcMar>
              <w:top w:w="100" w:type="dxa"/>
              <w:left w:w="100" w:type="dxa"/>
              <w:bottom w:w="100" w:type="dxa"/>
              <w:right w:w="100" w:type="dxa"/>
            </w:tcMar>
            <w:vAlign w:val="center"/>
          </w:tcPr>
          <w:p w14:paraId="0AAE3C10" w14:textId="77777777" w:rsidR="008019D3" w:rsidRDefault="00A13660">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a 2027.(u EUR)</w:t>
            </w:r>
          </w:p>
        </w:tc>
        <w:tc>
          <w:tcPr>
            <w:tcW w:w="1560" w:type="dxa"/>
            <w:tcBorders>
              <w:top w:val="single" w:sz="6" w:space="0" w:color="FFFFFF"/>
            </w:tcBorders>
            <w:shd w:val="clear" w:color="auto" w:fill="7CA361"/>
            <w:tcMar>
              <w:top w:w="100" w:type="dxa"/>
              <w:left w:w="100" w:type="dxa"/>
              <w:bottom w:w="100" w:type="dxa"/>
              <w:right w:w="100" w:type="dxa"/>
            </w:tcMar>
            <w:vAlign w:val="center"/>
          </w:tcPr>
          <w:p w14:paraId="5942E73C" w14:textId="77777777" w:rsidR="008019D3" w:rsidRDefault="00A13660">
            <w:pPr>
              <w:widowControl w:val="0"/>
              <w:pBdr>
                <w:top w:val="nil"/>
                <w:left w:val="nil"/>
                <w:bottom w:val="nil"/>
                <w:right w:val="nil"/>
                <w:between w:val="nil"/>
              </w:pBd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w:t>
            </w:r>
            <w:r>
              <w:rPr>
                <w:rFonts w:ascii="Source Sans Pro" w:eastAsia="Source Sans Pro" w:hAnsi="Source Sans Pro" w:cs="Source Sans Pro"/>
                <w:b/>
                <w:color w:val="FFFFFF"/>
                <w:sz w:val="18"/>
                <w:szCs w:val="18"/>
              </w:rPr>
              <w:br/>
              <w:t>(u EUR)</w:t>
            </w:r>
          </w:p>
        </w:tc>
      </w:tr>
      <w:tr w:rsidR="00160CD0" w14:paraId="3DD5DC7D" w14:textId="77777777" w:rsidTr="00976234">
        <w:trPr>
          <w:trHeight w:val="400"/>
          <w:jc w:val="center"/>
        </w:trPr>
        <w:tc>
          <w:tcPr>
            <w:tcW w:w="1185" w:type="dxa"/>
            <w:vMerge w:val="restart"/>
            <w:shd w:val="clear" w:color="auto" w:fill="F3F3F3"/>
            <w:tcMar>
              <w:top w:w="100" w:type="dxa"/>
              <w:left w:w="100" w:type="dxa"/>
              <w:bottom w:w="100" w:type="dxa"/>
              <w:right w:w="100" w:type="dxa"/>
            </w:tcMar>
            <w:vAlign w:val="center"/>
          </w:tcPr>
          <w:p w14:paraId="05FEF723" w14:textId="77777777" w:rsidR="000379AC" w:rsidRDefault="00A13660" w:rsidP="000379AC">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Planirani izvori financiranja</w:t>
            </w:r>
          </w:p>
        </w:tc>
        <w:tc>
          <w:tcPr>
            <w:tcW w:w="1575" w:type="dxa"/>
            <w:shd w:val="clear" w:color="auto" w:fill="F3F3F3"/>
            <w:tcMar>
              <w:top w:w="100" w:type="dxa"/>
              <w:left w:w="100" w:type="dxa"/>
              <w:bottom w:w="100" w:type="dxa"/>
              <w:right w:w="100" w:type="dxa"/>
            </w:tcMar>
            <w:vAlign w:val="center"/>
          </w:tcPr>
          <w:p w14:paraId="215BAB65" w14:textId="77777777" w:rsidR="000379AC" w:rsidRDefault="00A13660" w:rsidP="000379AC">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Državni proračun</w:t>
            </w:r>
          </w:p>
        </w:tc>
        <w:tc>
          <w:tcPr>
            <w:tcW w:w="1395" w:type="dxa"/>
            <w:shd w:val="clear" w:color="auto" w:fill="F3F3F3"/>
            <w:tcMar>
              <w:top w:w="100" w:type="dxa"/>
              <w:left w:w="100" w:type="dxa"/>
              <w:bottom w:w="100" w:type="dxa"/>
              <w:right w:w="100" w:type="dxa"/>
            </w:tcMar>
          </w:tcPr>
          <w:p w14:paraId="54CB0593" w14:textId="77777777" w:rsidR="000379AC" w:rsidRDefault="00A13660" w:rsidP="000379AC">
            <w:pPr>
              <w:widowControl w:val="0"/>
              <w:pBdr>
                <w:top w:val="nil"/>
                <w:left w:val="nil"/>
                <w:bottom w:val="nil"/>
                <w:right w:val="nil"/>
                <w:between w:val="nil"/>
              </w:pBdr>
              <w:jc w:val="right"/>
              <w:rPr>
                <w:rFonts w:ascii="Source Sans Pro" w:eastAsia="Source Sans Pro" w:hAnsi="Source Sans Pro" w:cs="Source Sans Pro"/>
                <w:sz w:val="18"/>
                <w:szCs w:val="18"/>
              </w:rPr>
            </w:pPr>
            <w:r w:rsidRPr="002574CF">
              <w:rPr>
                <w:rFonts w:ascii="Source Sans Pro" w:eastAsia="Source Sans Pro" w:hAnsi="Source Sans Pro" w:cs="Source Sans Pro"/>
                <w:sz w:val="18"/>
                <w:szCs w:val="18"/>
              </w:rPr>
              <w:t>0,00</w:t>
            </w:r>
          </w:p>
        </w:tc>
        <w:tc>
          <w:tcPr>
            <w:tcW w:w="1395" w:type="dxa"/>
            <w:shd w:val="clear" w:color="auto" w:fill="F3F3F3"/>
            <w:tcMar>
              <w:top w:w="100" w:type="dxa"/>
              <w:left w:w="100" w:type="dxa"/>
              <w:bottom w:w="100" w:type="dxa"/>
              <w:right w:w="100" w:type="dxa"/>
            </w:tcMar>
          </w:tcPr>
          <w:p w14:paraId="0BA1C7F9"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12.172.962,11</w:t>
            </w:r>
          </w:p>
        </w:tc>
        <w:tc>
          <w:tcPr>
            <w:tcW w:w="1395" w:type="dxa"/>
            <w:shd w:val="clear" w:color="auto" w:fill="F3F3F3"/>
            <w:tcMar>
              <w:top w:w="100" w:type="dxa"/>
              <w:left w:w="100" w:type="dxa"/>
              <w:bottom w:w="100" w:type="dxa"/>
              <w:right w:w="100" w:type="dxa"/>
            </w:tcMar>
          </w:tcPr>
          <w:p w14:paraId="588160B1"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11.482.305,41</w:t>
            </w:r>
          </w:p>
        </w:tc>
        <w:tc>
          <w:tcPr>
            <w:tcW w:w="1395" w:type="dxa"/>
            <w:shd w:val="clear" w:color="auto" w:fill="F3F3F3"/>
            <w:tcMar>
              <w:top w:w="100" w:type="dxa"/>
              <w:left w:w="100" w:type="dxa"/>
              <w:bottom w:w="100" w:type="dxa"/>
              <w:right w:w="100" w:type="dxa"/>
            </w:tcMar>
          </w:tcPr>
          <w:p w14:paraId="766739D8"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10.697.269,13</w:t>
            </w:r>
          </w:p>
        </w:tc>
        <w:tc>
          <w:tcPr>
            <w:tcW w:w="1395" w:type="dxa"/>
            <w:shd w:val="clear" w:color="auto" w:fill="F3F3F3"/>
            <w:tcMar>
              <w:top w:w="100" w:type="dxa"/>
              <w:left w:w="100" w:type="dxa"/>
              <w:bottom w:w="100" w:type="dxa"/>
              <w:right w:w="100" w:type="dxa"/>
            </w:tcMar>
          </w:tcPr>
          <w:p w14:paraId="7123019C"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15.302.492,81</w:t>
            </w:r>
          </w:p>
        </w:tc>
        <w:tc>
          <w:tcPr>
            <w:tcW w:w="1395" w:type="dxa"/>
            <w:shd w:val="clear" w:color="auto" w:fill="F3F3F3"/>
            <w:tcMar>
              <w:top w:w="100" w:type="dxa"/>
              <w:left w:w="100" w:type="dxa"/>
              <w:bottom w:w="100" w:type="dxa"/>
              <w:right w:w="100" w:type="dxa"/>
            </w:tcMar>
          </w:tcPr>
          <w:p w14:paraId="6701BE79"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10.092.555,31</w:t>
            </w:r>
          </w:p>
        </w:tc>
        <w:tc>
          <w:tcPr>
            <w:tcW w:w="1395" w:type="dxa"/>
            <w:shd w:val="clear" w:color="auto" w:fill="F3F3F3"/>
            <w:tcMar>
              <w:top w:w="100" w:type="dxa"/>
              <w:left w:w="100" w:type="dxa"/>
              <w:bottom w:w="100" w:type="dxa"/>
              <w:right w:w="100" w:type="dxa"/>
            </w:tcMar>
          </w:tcPr>
          <w:p w14:paraId="48F50B16"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6.136.762,37</w:t>
            </w:r>
          </w:p>
        </w:tc>
        <w:tc>
          <w:tcPr>
            <w:tcW w:w="1560" w:type="dxa"/>
            <w:shd w:val="clear" w:color="auto" w:fill="F3F3F3"/>
            <w:tcMar>
              <w:top w:w="100" w:type="dxa"/>
              <w:left w:w="100" w:type="dxa"/>
              <w:bottom w:w="100" w:type="dxa"/>
              <w:right w:w="100" w:type="dxa"/>
            </w:tcMar>
          </w:tcPr>
          <w:p w14:paraId="7BB730BE"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65.884.347,15</w:t>
            </w:r>
          </w:p>
        </w:tc>
      </w:tr>
      <w:tr w:rsidR="00160CD0" w14:paraId="6A359C78" w14:textId="77777777" w:rsidTr="00976234">
        <w:trPr>
          <w:trHeight w:val="400"/>
          <w:jc w:val="center"/>
        </w:trPr>
        <w:tc>
          <w:tcPr>
            <w:tcW w:w="1185" w:type="dxa"/>
            <w:vMerge/>
            <w:shd w:val="clear" w:color="auto" w:fill="F3F3F3"/>
            <w:tcMar>
              <w:top w:w="100" w:type="dxa"/>
              <w:left w:w="100" w:type="dxa"/>
              <w:bottom w:w="100" w:type="dxa"/>
              <w:right w:w="100" w:type="dxa"/>
            </w:tcMar>
            <w:vAlign w:val="center"/>
          </w:tcPr>
          <w:p w14:paraId="50787DCD" w14:textId="77777777" w:rsidR="000379AC" w:rsidRDefault="000379AC" w:rsidP="000379AC">
            <w:pPr>
              <w:widowControl w:val="0"/>
              <w:pBdr>
                <w:top w:val="nil"/>
                <w:left w:val="nil"/>
                <w:bottom w:val="nil"/>
                <w:right w:val="nil"/>
                <w:between w:val="nil"/>
              </w:pBdr>
              <w:rPr>
                <w:rFonts w:ascii="Source Sans Pro" w:eastAsia="Source Sans Pro" w:hAnsi="Source Sans Pro" w:cs="Source Sans Pro"/>
                <w:sz w:val="18"/>
                <w:szCs w:val="18"/>
              </w:rPr>
            </w:pPr>
          </w:p>
        </w:tc>
        <w:tc>
          <w:tcPr>
            <w:tcW w:w="1575" w:type="dxa"/>
            <w:shd w:val="clear" w:color="auto" w:fill="F3F3F3"/>
            <w:tcMar>
              <w:top w:w="100" w:type="dxa"/>
              <w:left w:w="100" w:type="dxa"/>
              <w:bottom w:w="100" w:type="dxa"/>
              <w:right w:w="100" w:type="dxa"/>
            </w:tcMar>
            <w:vAlign w:val="center"/>
          </w:tcPr>
          <w:p w14:paraId="397F0BDF" w14:textId="77777777" w:rsidR="000379AC" w:rsidRDefault="00A13660" w:rsidP="000379AC">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Fondovi </w:t>
            </w:r>
            <w:r>
              <w:rPr>
                <w:rFonts w:ascii="Source Sans Pro" w:eastAsia="Source Sans Pro" w:hAnsi="Source Sans Pro" w:cs="Source Sans Pro"/>
                <w:sz w:val="18"/>
                <w:szCs w:val="18"/>
              </w:rPr>
              <w:t>EU/zajmovi/ pomoći/ostalo</w:t>
            </w:r>
          </w:p>
        </w:tc>
        <w:tc>
          <w:tcPr>
            <w:tcW w:w="1395" w:type="dxa"/>
            <w:shd w:val="clear" w:color="auto" w:fill="F3F3F3"/>
            <w:tcMar>
              <w:top w:w="100" w:type="dxa"/>
              <w:left w:w="100" w:type="dxa"/>
              <w:bottom w:w="100" w:type="dxa"/>
              <w:right w:w="100" w:type="dxa"/>
            </w:tcMar>
          </w:tcPr>
          <w:p w14:paraId="59F74127" w14:textId="77777777" w:rsidR="000379AC" w:rsidRDefault="00A13660" w:rsidP="000379AC">
            <w:pPr>
              <w:widowControl w:val="0"/>
              <w:pBdr>
                <w:top w:val="nil"/>
                <w:left w:val="nil"/>
                <w:bottom w:val="nil"/>
                <w:right w:val="nil"/>
                <w:between w:val="nil"/>
              </w:pBdr>
              <w:jc w:val="right"/>
              <w:rPr>
                <w:rFonts w:ascii="Source Sans Pro" w:eastAsia="Source Sans Pro" w:hAnsi="Source Sans Pro" w:cs="Source Sans Pro"/>
                <w:sz w:val="18"/>
                <w:szCs w:val="18"/>
              </w:rPr>
            </w:pPr>
            <w:r w:rsidRPr="002574CF">
              <w:rPr>
                <w:rFonts w:ascii="Source Sans Pro" w:eastAsia="Source Sans Pro" w:hAnsi="Source Sans Pro" w:cs="Source Sans Pro"/>
                <w:sz w:val="18"/>
                <w:szCs w:val="18"/>
              </w:rPr>
              <w:t>0,00</w:t>
            </w:r>
          </w:p>
        </w:tc>
        <w:tc>
          <w:tcPr>
            <w:tcW w:w="1395" w:type="dxa"/>
            <w:shd w:val="clear" w:color="auto" w:fill="F3F3F3"/>
            <w:tcMar>
              <w:top w:w="100" w:type="dxa"/>
              <w:left w:w="100" w:type="dxa"/>
              <w:bottom w:w="100" w:type="dxa"/>
              <w:right w:w="100" w:type="dxa"/>
            </w:tcMar>
          </w:tcPr>
          <w:p w14:paraId="7D8B5885"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30.724.317,48</w:t>
            </w:r>
          </w:p>
        </w:tc>
        <w:tc>
          <w:tcPr>
            <w:tcW w:w="1395" w:type="dxa"/>
            <w:shd w:val="clear" w:color="auto" w:fill="F3F3F3"/>
            <w:tcMar>
              <w:top w:w="100" w:type="dxa"/>
              <w:left w:w="100" w:type="dxa"/>
              <w:bottom w:w="100" w:type="dxa"/>
              <w:right w:w="100" w:type="dxa"/>
            </w:tcMar>
          </w:tcPr>
          <w:p w14:paraId="65CFE0F9"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18.356.713,74</w:t>
            </w:r>
          </w:p>
        </w:tc>
        <w:tc>
          <w:tcPr>
            <w:tcW w:w="1395" w:type="dxa"/>
            <w:shd w:val="clear" w:color="auto" w:fill="F3F3F3"/>
            <w:tcMar>
              <w:top w:w="100" w:type="dxa"/>
              <w:left w:w="100" w:type="dxa"/>
              <w:bottom w:w="100" w:type="dxa"/>
              <w:right w:w="100" w:type="dxa"/>
            </w:tcMar>
          </w:tcPr>
          <w:p w14:paraId="72F697A1"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17.954.099,22</w:t>
            </w:r>
          </w:p>
        </w:tc>
        <w:tc>
          <w:tcPr>
            <w:tcW w:w="1395" w:type="dxa"/>
            <w:shd w:val="clear" w:color="auto" w:fill="F3F3F3"/>
            <w:tcMar>
              <w:top w:w="100" w:type="dxa"/>
              <w:left w:w="100" w:type="dxa"/>
              <w:bottom w:w="100" w:type="dxa"/>
              <w:right w:w="100" w:type="dxa"/>
            </w:tcMar>
          </w:tcPr>
          <w:p w14:paraId="79240042"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28.847.726,41</w:t>
            </w:r>
          </w:p>
        </w:tc>
        <w:tc>
          <w:tcPr>
            <w:tcW w:w="1395" w:type="dxa"/>
            <w:shd w:val="clear" w:color="auto" w:fill="F3F3F3"/>
            <w:tcMar>
              <w:top w:w="100" w:type="dxa"/>
              <w:left w:w="100" w:type="dxa"/>
              <w:bottom w:w="100" w:type="dxa"/>
              <w:right w:w="100" w:type="dxa"/>
            </w:tcMar>
          </w:tcPr>
          <w:p w14:paraId="752ADF15"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14.935.276,78</w:t>
            </w:r>
          </w:p>
        </w:tc>
        <w:tc>
          <w:tcPr>
            <w:tcW w:w="1395" w:type="dxa"/>
            <w:shd w:val="clear" w:color="auto" w:fill="F3F3F3"/>
            <w:tcMar>
              <w:top w:w="100" w:type="dxa"/>
              <w:left w:w="100" w:type="dxa"/>
              <w:bottom w:w="100" w:type="dxa"/>
              <w:right w:w="100" w:type="dxa"/>
            </w:tcMar>
          </w:tcPr>
          <w:p w14:paraId="08BD1341"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11.528.816,11</w:t>
            </w:r>
          </w:p>
        </w:tc>
        <w:tc>
          <w:tcPr>
            <w:tcW w:w="1560" w:type="dxa"/>
            <w:shd w:val="clear" w:color="auto" w:fill="F3F3F3"/>
            <w:tcMar>
              <w:top w:w="100" w:type="dxa"/>
              <w:left w:w="100" w:type="dxa"/>
              <w:bottom w:w="100" w:type="dxa"/>
              <w:right w:w="100" w:type="dxa"/>
            </w:tcMar>
          </w:tcPr>
          <w:p w14:paraId="58986A5F" w14:textId="77777777" w:rsidR="000379AC" w:rsidRDefault="00A13660" w:rsidP="000379AC">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122.346.949,73</w:t>
            </w:r>
          </w:p>
        </w:tc>
      </w:tr>
    </w:tbl>
    <w:p w14:paraId="25C09F42" w14:textId="77777777" w:rsidR="008019D3" w:rsidRDefault="00A13660">
      <w:pPr>
        <w:rPr>
          <w:rFonts w:ascii="Source Sans Pro" w:eastAsia="Source Sans Pro" w:hAnsi="Source Sans Pro" w:cs="Source Sans Pro"/>
          <w:i/>
          <w:sz w:val="20"/>
          <w:szCs w:val="20"/>
        </w:rPr>
        <w:sectPr w:rsidR="008019D3">
          <w:pgSz w:w="16834" w:h="11909" w:orient="landscape"/>
          <w:pgMar w:top="1440" w:right="1440" w:bottom="1440" w:left="1440" w:header="720" w:footer="720" w:gutter="0"/>
          <w:cols w:space="720"/>
        </w:sectPr>
      </w:pPr>
      <w:r>
        <w:rPr>
          <w:rFonts w:ascii="Source Sans Pro" w:eastAsia="Source Sans Pro" w:hAnsi="Source Sans Pro" w:cs="Source Sans Pro"/>
          <w:i/>
          <w:sz w:val="20"/>
          <w:szCs w:val="20"/>
        </w:rPr>
        <w:t>Izvor: izrada autora</w:t>
      </w:r>
    </w:p>
    <w:p w14:paraId="69AA5D86" w14:textId="77777777" w:rsidR="008019D3" w:rsidRDefault="00A13660">
      <w:pPr>
        <w:pStyle w:val="Naslov1"/>
        <w:ind w:firstLine="720"/>
      </w:pPr>
      <w:bookmarkStart w:id="29" w:name="_heading=h.49x2ik5" w:colFirst="0" w:colLast="0"/>
      <w:bookmarkEnd w:id="29"/>
      <w:r>
        <w:lastRenderedPageBreak/>
        <w:t>12. Okvir za praćenje i vrednovanje</w:t>
      </w:r>
    </w:p>
    <w:p w14:paraId="47D2C083" w14:textId="77777777" w:rsidR="008019D3" w:rsidRDefault="008019D3">
      <w:pPr>
        <w:jc w:val="both"/>
        <w:rPr>
          <w:rFonts w:ascii="Source Sans Pro" w:eastAsia="Source Sans Pro" w:hAnsi="Source Sans Pro" w:cs="Source Sans Pro"/>
          <w:i/>
        </w:rPr>
      </w:pPr>
    </w:p>
    <w:p w14:paraId="7B302B77"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Strategija razvoja manjeg Urbanog područja </w:t>
      </w:r>
      <w:r>
        <w:rPr>
          <w:rFonts w:ascii="Source Sans Pro" w:eastAsia="Source Sans Pro" w:hAnsi="Source Sans Pro" w:cs="Source Sans Pro"/>
        </w:rPr>
        <w:t>Koprivnica za financijsko razdoblje 2021.-2027. planski je dokument politike regionalnog razvoja kojim se utvrđuju ciljevi i prioriteti razvoja Urbanog područja Koprivnica. Zakonodavni okvir koji regulira regionalni razvoj i strateško planiranje definira obavezu praćenja i vrednovanja s ciljem povećanja djelotvornosti, učinkovitosti i utjecaja na regionalni razvoj.</w:t>
      </w:r>
    </w:p>
    <w:p w14:paraId="0200782F" w14:textId="77777777" w:rsidR="008019D3" w:rsidRDefault="008019D3">
      <w:pPr>
        <w:jc w:val="both"/>
        <w:rPr>
          <w:rFonts w:ascii="Source Sans Pro" w:eastAsia="Source Sans Pro" w:hAnsi="Source Sans Pro" w:cs="Source Sans Pro"/>
        </w:rPr>
      </w:pPr>
    </w:p>
    <w:p w14:paraId="670F519A"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b/>
        </w:rPr>
        <w:t>Praćenje i izvještavanje</w:t>
      </w:r>
    </w:p>
    <w:p w14:paraId="51BA796E"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Praćenje i izvještavanje o provedbi SRUP-a dio je procesa strateškog planiranja koji podrazumijeva  prikupljanje, analizu i usporedbu pokazatelja kojima se sustavno prati uspješnost provedbe ciljeva akta strateškog planiranja.</w:t>
      </w:r>
    </w:p>
    <w:p w14:paraId="79D164CC"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Za izvještavanje o provedbi SRUP-a nadležan je Grad Koprivnica, kao središte Urbanog područja i nositelj izrade dokumenta, a Izvješće se izrađuje temeljem uputa koje Gradu dostavlja Ministarstvo. Sukladno Smjernicama, nositelj izrade SRUP-a Izvješće o provedbi podnosi Ministarstvu regionalnog razvoja i fondova Europske unije, jednom godišnje, najkasnije do 31. srpnja tekuće godine za prethodnu godinu. Prije podnošenja, mišljenje na Izvješće daje Koordinacijsko vijeće Urbanog područja. </w:t>
      </w:r>
    </w:p>
    <w:p w14:paraId="7114DF44"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Osim toga, u pogledu izvještavanja šire javnosti o statusu provedbe SRUP-a, Grad Koprivnica na svojim internetskim stranicama objavljivat će podatke i godišnja izvješća o provedbi SRUP-a, sukladno odredbama propisa koji uređuje pravo na pristup informacijama. </w:t>
      </w:r>
    </w:p>
    <w:p w14:paraId="48C628F7" w14:textId="77777777" w:rsidR="008019D3" w:rsidRDefault="008019D3">
      <w:pPr>
        <w:jc w:val="both"/>
        <w:rPr>
          <w:rFonts w:ascii="Source Sans Pro" w:eastAsia="Source Sans Pro" w:hAnsi="Source Sans Pro" w:cs="Source Sans Pro"/>
        </w:rPr>
      </w:pPr>
    </w:p>
    <w:p w14:paraId="751E6FE8" w14:textId="77777777" w:rsidR="008019D3" w:rsidRDefault="00A13660">
      <w:pPr>
        <w:jc w:val="both"/>
        <w:rPr>
          <w:rFonts w:ascii="Source Sans Pro" w:eastAsia="Source Sans Pro" w:hAnsi="Source Sans Pro" w:cs="Source Sans Pro"/>
          <w:b/>
        </w:rPr>
      </w:pPr>
      <w:r>
        <w:rPr>
          <w:rFonts w:ascii="Source Sans Pro" w:eastAsia="Source Sans Pro" w:hAnsi="Source Sans Pro" w:cs="Source Sans Pro"/>
          <w:b/>
        </w:rPr>
        <w:t>Vrednovanje</w:t>
      </w:r>
    </w:p>
    <w:p w14:paraId="2BB811DE"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Zakonom o regionalnom razvoju Republike Hrvatske (NN 147/14, 123/17, 118/18) utvrđena je obaveza postupka vrednovanja planskih dokumenata politika regionalnog razvoja, uključujući i strategija razvoja urbanih područja, što podrazumijeva vrednovanje tijekom izrade, vrednovanje tijekom provedbe i vrednovanje nakon provedbe. </w:t>
      </w:r>
    </w:p>
    <w:p w14:paraId="4F922B6B" w14:textId="77777777" w:rsidR="008019D3" w:rsidRDefault="008019D3">
      <w:pPr>
        <w:jc w:val="both"/>
        <w:rPr>
          <w:rFonts w:ascii="Source Sans Pro" w:eastAsia="Source Sans Pro" w:hAnsi="Source Sans Pro" w:cs="Source Sans Pro"/>
        </w:rPr>
      </w:pPr>
    </w:p>
    <w:p w14:paraId="3598836F" w14:textId="77777777" w:rsidR="008019D3" w:rsidRDefault="00A13660">
      <w:pPr>
        <w:numPr>
          <w:ilvl w:val="0"/>
          <w:numId w:val="10"/>
        </w:numPr>
        <w:jc w:val="both"/>
        <w:rPr>
          <w:rFonts w:ascii="Source Sans Pro" w:eastAsia="Source Sans Pro" w:hAnsi="Source Sans Pro" w:cs="Source Sans Pro"/>
        </w:rPr>
      </w:pPr>
      <w:r>
        <w:rPr>
          <w:rFonts w:ascii="Source Sans Pro" w:eastAsia="Source Sans Pro" w:hAnsi="Source Sans Pro" w:cs="Source Sans Pro"/>
        </w:rPr>
        <w:t xml:space="preserve">Vrednovanje tijekom izrade (prethodno vrednovanje) provodi se tijekom izrade planskog dokumenta i prvenstveno je usmjereno na analizu snaga, slabosti i razvojnog potencijala. Svrha prethodnog vrednovanja je osiguravanje relevantnosti i koherentnosti dokumenta, te se zaključci istog integriraju u dokument tijekom izrade. </w:t>
      </w:r>
    </w:p>
    <w:p w14:paraId="36F711D1" w14:textId="77777777" w:rsidR="008019D3" w:rsidRDefault="00A13660">
      <w:pPr>
        <w:numPr>
          <w:ilvl w:val="0"/>
          <w:numId w:val="10"/>
        </w:numPr>
        <w:jc w:val="both"/>
        <w:rPr>
          <w:rFonts w:ascii="Source Sans Pro" w:eastAsia="Source Sans Pro" w:hAnsi="Source Sans Pro" w:cs="Source Sans Pro"/>
        </w:rPr>
      </w:pPr>
      <w:r>
        <w:rPr>
          <w:rFonts w:ascii="Source Sans Pro" w:eastAsia="Source Sans Pro" w:hAnsi="Source Sans Pro" w:cs="Source Sans Pro"/>
        </w:rPr>
        <w:t>Vrednovanje tijekom provedbe upravljački je alat kojim se pomaže izvedba planskih dokumenata, odnosno utvrđuju potencijalni nedostaci u provedbi i eventualne potrebe za njegovim izmjenama.</w:t>
      </w:r>
    </w:p>
    <w:p w14:paraId="3F734642" w14:textId="77777777" w:rsidR="008019D3" w:rsidRDefault="00A13660">
      <w:pPr>
        <w:numPr>
          <w:ilvl w:val="0"/>
          <w:numId w:val="10"/>
        </w:numPr>
        <w:jc w:val="both"/>
        <w:rPr>
          <w:rFonts w:ascii="Source Sans Pro" w:eastAsia="Source Sans Pro" w:hAnsi="Source Sans Pro" w:cs="Source Sans Pro"/>
        </w:rPr>
      </w:pPr>
      <w:r>
        <w:rPr>
          <w:rFonts w:ascii="Source Sans Pro" w:eastAsia="Source Sans Pro" w:hAnsi="Source Sans Pro" w:cs="Source Sans Pro"/>
        </w:rPr>
        <w:t>Vrednovanje nakon provedbe se provodi po završetku provedbe planskog dokumenta s ciljem ocjene cjelokupnog učinka planskog dokumenta, odnosno njegovu djelotvornost i učinkovitost na područje obuhvata.</w:t>
      </w:r>
    </w:p>
    <w:p w14:paraId="445B28D2" w14:textId="77777777" w:rsidR="008019D3" w:rsidRDefault="00A13660">
      <w:pPr>
        <w:jc w:val="both"/>
        <w:rPr>
          <w:rFonts w:ascii="Source Sans Pro" w:eastAsia="Source Sans Pro" w:hAnsi="Source Sans Pro" w:cs="Source Sans Pro"/>
        </w:rPr>
      </w:pPr>
      <w:r>
        <w:rPr>
          <w:rFonts w:ascii="Source Sans Pro" w:eastAsia="Source Sans Pro" w:hAnsi="Source Sans Pro" w:cs="Source Sans Pro"/>
        </w:rPr>
        <w:t xml:space="preserve">Sukladno Smjernicama, pokretanje postupka prethodnog vrednovanja (vrednovanje tijekom izrade SRUP-a) obavezna je aktivnost tijekom izrade nacrta SRUP-a, te je Grad Koprivnica pokrenuo  postupak prethodnog vrednovanja, čije su preporuke i zaključci integrirani u sam dokument. Sažetak rezultata prethodnog vrednovanja prilog je SRUP-a (Prilog 3). </w:t>
      </w:r>
    </w:p>
    <w:p w14:paraId="7839C7C4" w14:textId="77777777" w:rsidR="008019D3" w:rsidRDefault="008019D3">
      <w:pPr>
        <w:jc w:val="both"/>
        <w:rPr>
          <w:rFonts w:ascii="Source Sans Pro" w:eastAsia="Source Sans Pro" w:hAnsi="Source Sans Pro" w:cs="Source Sans Pro"/>
        </w:rPr>
      </w:pPr>
    </w:p>
    <w:p w14:paraId="5BB1B558" w14:textId="77777777" w:rsidR="008019D3" w:rsidRDefault="00A13660">
      <w:pPr>
        <w:pStyle w:val="Naslov1"/>
        <w:ind w:firstLine="720"/>
        <w:jc w:val="both"/>
      </w:pPr>
      <w:bookmarkStart w:id="30" w:name="_heading=h.2p2csry" w:colFirst="0" w:colLast="0"/>
      <w:bookmarkEnd w:id="30"/>
      <w:r>
        <w:lastRenderedPageBreak/>
        <w:t>Prilozi</w:t>
      </w:r>
    </w:p>
    <w:p w14:paraId="4B86D6A5" w14:textId="77777777" w:rsidR="008019D3" w:rsidRDefault="008019D3">
      <w:pPr>
        <w:rPr>
          <w:rFonts w:ascii="Source Sans Pro" w:eastAsia="Source Sans Pro" w:hAnsi="Source Sans Pro" w:cs="Source Sans Pro"/>
        </w:rPr>
      </w:pPr>
    </w:p>
    <w:p w14:paraId="0EE56471" w14:textId="77777777" w:rsidR="008019D3" w:rsidRDefault="00A13660">
      <w:pPr>
        <w:rPr>
          <w:rFonts w:ascii="Source Sans Pro" w:eastAsia="Source Sans Pro" w:hAnsi="Source Sans Pro" w:cs="Source Sans Pro"/>
        </w:rPr>
      </w:pPr>
      <w:r>
        <w:rPr>
          <w:rFonts w:ascii="Source Sans Pro" w:eastAsia="Source Sans Pro" w:hAnsi="Source Sans Pro" w:cs="Source Sans Pro"/>
        </w:rPr>
        <w:t>Prilog 1. Analiza stanja</w:t>
      </w:r>
    </w:p>
    <w:p w14:paraId="114AF721" w14:textId="77777777" w:rsidR="008019D3" w:rsidRDefault="00A13660">
      <w:pPr>
        <w:rPr>
          <w:rFonts w:ascii="Source Sans Pro" w:eastAsia="Source Sans Pro" w:hAnsi="Source Sans Pro" w:cs="Source Sans Pro"/>
        </w:rPr>
      </w:pPr>
      <w:r>
        <w:rPr>
          <w:rFonts w:ascii="Source Sans Pro" w:eastAsia="Source Sans Pro" w:hAnsi="Source Sans Pro" w:cs="Source Sans Pro"/>
        </w:rPr>
        <w:t>Prilog 2. SWOT analiza</w:t>
      </w:r>
    </w:p>
    <w:p w14:paraId="03F769AF" w14:textId="77777777" w:rsidR="008019D3" w:rsidRDefault="00A13660">
      <w:pPr>
        <w:rPr>
          <w:rFonts w:ascii="Source Sans Pro" w:eastAsia="Source Sans Pro" w:hAnsi="Source Sans Pro" w:cs="Source Sans Pro"/>
        </w:rPr>
      </w:pPr>
      <w:r>
        <w:rPr>
          <w:rFonts w:ascii="Source Sans Pro" w:eastAsia="Source Sans Pro" w:hAnsi="Source Sans Pro" w:cs="Source Sans Pro"/>
        </w:rPr>
        <w:t>Prilog 3. Sažetak rezultata prethodnog vrednovanja</w:t>
      </w:r>
    </w:p>
    <w:p w14:paraId="459E16FF" w14:textId="77777777" w:rsidR="008019D3" w:rsidRDefault="00A13660">
      <w:pPr>
        <w:rPr>
          <w:rFonts w:ascii="Source Sans Pro" w:eastAsia="Source Sans Pro" w:hAnsi="Source Sans Pro" w:cs="Source Sans Pro"/>
        </w:rPr>
      </w:pPr>
      <w:r>
        <w:rPr>
          <w:rFonts w:ascii="Source Sans Pro" w:eastAsia="Source Sans Pro" w:hAnsi="Source Sans Pro" w:cs="Source Sans Pro"/>
        </w:rPr>
        <w:t xml:space="preserve">Prilog 4. Sažetak provedenog </w:t>
      </w:r>
      <w:r>
        <w:rPr>
          <w:rFonts w:ascii="Source Sans Pro" w:eastAsia="Source Sans Pro" w:hAnsi="Source Sans Pro" w:cs="Source Sans Pro"/>
        </w:rPr>
        <w:t>postupka savjetovanja s javnošću</w:t>
      </w:r>
    </w:p>
    <w:p w14:paraId="5CE505DC" w14:textId="77777777" w:rsidR="008019D3" w:rsidRDefault="00A13660">
      <w:pPr>
        <w:rPr>
          <w:rFonts w:ascii="Source Sans Pro" w:eastAsia="Source Sans Pro" w:hAnsi="Source Sans Pro" w:cs="Source Sans Pro"/>
        </w:rPr>
      </w:pPr>
      <w:r>
        <w:rPr>
          <w:rFonts w:ascii="Source Sans Pro" w:eastAsia="Source Sans Pro" w:hAnsi="Source Sans Pro" w:cs="Source Sans Pro"/>
        </w:rPr>
        <w:t>Prilog 5. Odluka o osnivanju i imenovanju Partnerskog vijeća za izradu i praćenje Strategije razvoja manjeg Urbanog područja Koprivnica za financijsko razdoblje od 2021. do 2027. godine (KLASA: 010-01/21-01/0003; URBROJ: 2137/01-03/2-21-88)</w:t>
      </w:r>
    </w:p>
    <w:p w14:paraId="591E9EDD" w14:textId="77777777" w:rsidR="008019D3" w:rsidRDefault="00A13660">
      <w:pPr>
        <w:rPr>
          <w:rFonts w:ascii="Source Sans Pro" w:eastAsia="Source Sans Pro" w:hAnsi="Source Sans Pro" w:cs="Source Sans Pro"/>
        </w:rPr>
      </w:pPr>
      <w:r>
        <w:rPr>
          <w:rFonts w:ascii="Source Sans Pro" w:eastAsia="Source Sans Pro" w:hAnsi="Source Sans Pro" w:cs="Source Sans Pro"/>
        </w:rPr>
        <w:t>Prilog 6. Izvještaji o provedenom konzultacijskom procesu</w:t>
      </w:r>
    </w:p>
    <w:p w14:paraId="06C16B3E" w14:textId="77777777" w:rsidR="008019D3" w:rsidRDefault="00A13660">
      <w:pPr>
        <w:rPr>
          <w:rFonts w:ascii="Source Sans Pro" w:eastAsia="Source Sans Pro" w:hAnsi="Source Sans Pro" w:cs="Source Sans Pro"/>
        </w:rPr>
      </w:pPr>
      <w:r>
        <w:rPr>
          <w:rFonts w:ascii="Source Sans Pro" w:eastAsia="Source Sans Pro" w:hAnsi="Source Sans Pro" w:cs="Source Sans Pro"/>
        </w:rPr>
        <w:t>Prilog 7. Odluka o osnivanju i imenovanju Koordinacijskog vijeća manjeg Urbanog područja Koprivnica (KLASA: 010-01/21-01/0003; URBROJ: 2137/01-03/2-21 89)</w:t>
      </w:r>
    </w:p>
    <w:p w14:paraId="453BCCAA" w14:textId="77777777" w:rsidR="008019D3" w:rsidRDefault="00A13660">
      <w:pPr>
        <w:rPr>
          <w:rFonts w:ascii="Source Sans Pro" w:eastAsia="Source Sans Pro" w:hAnsi="Source Sans Pro" w:cs="Source Sans Pro"/>
        </w:rPr>
      </w:pPr>
      <w:r>
        <w:rPr>
          <w:rFonts w:ascii="Source Sans Pro" w:eastAsia="Source Sans Pro" w:hAnsi="Source Sans Pro" w:cs="Source Sans Pro"/>
        </w:rPr>
        <w:t>Prilog 8. Odluka kojom se utvrđuje da nije potrebno provesti stratešku procjenu utjecaja na okoliš</w:t>
      </w:r>
    </w:p>
    <w:p w14:paraId="222776DE" w14:textId="77777777" w:rsidR="008019D3" w:rsidRDefault="00A13660">
      <w:pPr>
        <w:rPr>
          <w:rFonts w:ascii="Source Sans Pro" w:eastAsia="Source Sans Pro" w:hAnsi="Source Sans Pro" w:cs="Source Sans Pro"/>
        </w:rPr>
      </w:pPr>
      <w:r>
        <w:rPr>
          <w:rFonts w:ascii="Source Sans Pro" w:eastAsia="Source Sans Pro" w:hAnsi="Source Sans Pro" w:cs="Source Sans Pro"/>
        </w:rPr>
        <w:t>Strategije razvoja manjeg Urbanog područja Koprivnica (KLASA: 351-01/21-01/0013; URBROJ: 2137-1-03-02/3-22-14)</w:t>
      </w:r>
    </w:p>
    <w:p w14:paraId="5F07E5B5" w14:textId="77777777" w:rsidR="008019D3" w:rsidRDefault="008019D3">
      <w:pPr>
        <w:rPr>
          <w:rFonts w:ascii="Source Sans Pro" w:eastAsia="Source Sans Pro" w:hAnsi="Source Sans Pro" w:cs="Source Sans Pro"/>
        </w:rPr>
      </w:pPr>
    </w:p>
    <w:p w14:paraId="4D044066" w14:textId="77777777" w:rsidR="008019D3" w:rsidRDefault="008019D3">
      <w:pPr>
        <w:rPr>
          <w:rFonts w:ascii="Source Sans Pro" w:eastAsia="Source Sans Pro" w:hAnsi="Source Sans Pro" w:cs="Source Sans Pro"/>
        </w:rPr>
      </w:pPr>
    </w:p>
    <w:sectPr w:rsidR="008019D3">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9836" w14:textId="77777777" w:rsidR="00A13660" w:rsidRDefault="00A13660">
      <w:pPr>
        <w:spacing w:line="240" w:lineRule="auto"/>
      </w:pPr>
      <w:r>
        <w:separator/>
      </w:r>
    </w:p>
  </w:endnote>
  <w:endnote w:type="continuationSeparator" w:id="0">
    <w:p w14:paraId="57D6928B" w14:textId="77777777" w:rsidR="00A13660" w:rsidRDefault="00A13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3ADF" w14:textId="77777777" w:rsidR="008019D3" w:rsidRDefault="00A13660">
    <w:pPr>
      <w:tabs>
        <w:tab w:val="left" w:pos="1635"/>
        <w:tab w:val="right" w:pos="9029"/>
      </w:tabs>
      <w:jc w:val="both"/>
      <w:rPr>
        <w:rFonts w:ascii="Source Sans Pro" w:eastAsia="Source Sans Pro" w:hAnsi="Source Sans Pro" w:cs="Source Sans Pro"/>
        <w:b/>
        <w:color w:val="548DD4"/>
        <w:sz w:val="16"/>
        <w:szCs w:val="16"/>
      </w:rPr>
    </w:pPr>
    <w:r>
      <w:rPr>
        <w:rFonts w:ascii="Source Sans Pro" w:eastAsia="Source Sans Pro" w:hAnsi="Source Sans Pro" w:cs="Source Sans Pro"/>
        <w:b/>
        <w:color w:val="548DD4"/>
        <w:sz w:val="16"/>
        <w:szCs w:val="16"/>
      </w:rPr>
      <w:t>STRATEGIJA RAZVOJA MANJEG</w:t>
    </w:r>
    <w:r>
      <w:rPr>
        <w:noProof/>
      </w:rPr>
      <w:drawing>
        <wp:anchor distT="0" distB="0" distL="0" distR="0" simplePos="0" relativeHeight="251658240" behindDoc="1" locked="0" layoutInCell="1" allowOverlap="1" wp14:anchorId="2B13DD36" wp14:editId="341A3B82">
          <wp:simplePos x="0" y="0"/>
          <wp:positionH relativeFrom="column">
            <wp:posOffset>1552575</wp:posOffset>
          </wp:positionH>
          <wp:positionV relativeFrom="paragraph">
            <wp:posOffset>-100329</wp:posOffset>
          </wp:positionV>
          <wp:extent cx="723900" cy="495300"/>
          <wp:effectExtent l="0" t="0" r="0" b="0"/>
          <wp:wrapNone/>
          <wp:docPr id="219" name="image7.png"/>
          <wp:cNvGraphicFramePr/>
          <a:graphic xmlns:a="http://schemas.openxmlformats.org/drawingml/2006/main">
            <a:graphicData uri="http://schemas.openxmlformats.org/drawingml/2006/picture">
              <pic:pic xmlns:pic="http://schemas.openxmlformats.org/drawingml/2006/picture">
                <pic:nvPicPr>
                  <pic:cNvPr id="219" name="image7.png"/>
                  <pic:cNvPicPr/>
                </pic:nvPicPr>
                <pic:blipFill>
                  <a:blip r:embed="rId1"/>
                  <a:srcRect l="64319"/>
                  <a:stretch>
                    <a:fillRect/>
                  </a:stretch>
                </pic:blipFill>
                <pic:spPr>
                  <a:xfrm>
                    <a:off x="0" y="0"/>
                    <a:ext cx="723900" cy="495300"/>
                  </a:xfrm>
                  <a:prstGeom prst="rect">
                    <a:avLst/>
                  </a:prstGeom>
                </pic:spPr>
              </pic:pic>
            </a:graphicData>
          </a:graphic>
        </wp:anchor>
      </w:drawing>
    </w:r>
  </w:p>
  <w:p w14:paraId="3ECA3ECD" w14:textId="77777777" w:rsidR="008019D3" w:rsidRDefault="00A13660">
    <w:pPr>
      <w:tabs>
        <w:tab w:val="left" w:pos="1635"/>
        <w:tab w:val="right" w:pos="9029"/>
      </w:tabs>
      <w:jc w:val="both"/>
    </w:pPr>
    <w:r>
      <w:rPr>
        <w:rFonts w:ascii="Source Sans Pro" w:eastAsia="Source Sans Pro" w:hAnsi="Source Sans Pro" w:cs="Source Sans Pro"/>
        <w:b/>
        <w:color w:val="548DD4"/>
        <w:sz w:val="16"/>
        <w:szCs w:val="16"/>
      </w:rPr>
      <w:t>URBANOG PODRUČJA KOPRIVNICA</w:t>
    </w:r>
    <w:r>
      <w:tab/>
    </w:r>
    <w:r>
      <w:fldChar w:fldCharType="begin"/>
    </w:r>
    <w:r>
      <w:instrText>PAGE</w:instrText>
    </w:r>
    <w:r>
      <w:fldChar w:fldCharType="separate"/>
    </w:r>
    <w:r>
      <w:t>52</w:t>
    </w:r>
    <w:r>
      <w:fldChar w:fldCharType="end"/>
    </w:r>
  </w:p>
  <w:p w14:paraId="6FD80461" w14:textId="77777777" w:rsidR="008019D3" w:rsidRDefault="008019D3">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475C" w14:textId="77777777" w:rsidR="004E1372" w:rsidRDefault="00A13660">
      <w:pPr>
        <w:spacing w:line="240" w:lineRule="auto"/>
      </w:pPr>
      <w:r>
        <w:separator/>
      </w:r>
    </w:p>
  </w:footnote>
  <w:footnote w:type="continuationSeparator" w:id="0">
    <w:p w14:paraId="2BF940D4" w14:textId="77777777" w:rsidR="004E1372" w:rsidRDefault="00A13660">
      <w:pPr>
        <w:spacing w:line="240" w:lineRule="auto"/>
      </w:pPr>
      <w:r>
        <w:continuationSeparator/>
      </w:r>
    </w:p>
  </w:footnote>
  <w:footnote w:id="1">
    <w:p w14:paraId="2FE12E6D" w14:textId="77777777" w:rsidR="008019D3" w:rsidRDefault="00A13660">
      <w:pPr>
        <w:spacing w:line="240" w:lineRule="auto"/>
        <w:jc w:val="both"/>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Iako bi korištenjem dodatnih kriterija definiranja obuhvata, prvenstveno funkcionalne povezanosti potencijalno i druge okolne općine mogle biti uključene, Grad Koprivnica kao središte, zajedno s Ministarstvom regionalnog razvoja i fondova Europske unije definiralo je optimalan obuhvat od ukupno 10 sastavnica, odnosno 9 okolnih općina koje imaju zajedničku viziju razvoja, zajedničke razvojne probleme i izazove s gradom središtem.</w:t>
      </w:r>
    </w:p>
  </w:footnote>
  <w:footnote w:id="2">
    <w:p w14:paraId="6CBEC883" w14:textId="77777777" w:rsidR="008019D3" w:rsidRDefault="00A13660">
      <w:pPr>
        <w:spacing w:line="240" w:lineRule="auto"/>
        <w:jc w:val="both"/>
        <w:rPr>
          <w:rFonts w:ascii="Source Sans Pro" w:eastAsia="Source Sans Pro" w:hAnsi="Source Sans Pro" w:cs="Source Sans Pro"/>
          <w:sz w:val="20"/>
          <w:szCs w:val="20"/>
        </w:rPr>
      </w:pPr>
      <w:r>
        <w:rPr>
          <w:vertAlign w:val="superscript"/>
        </w:rPr>
        <w:footnoteRef/>
      </w:r>
      <w:r>
        <w:rPr>
          <w:sz w:val="20"/>
          <w:szCs w:val="20"/>
        </w:rPr>
        <w:t xml:space="preserve"> </w:t>
      </w:r>
      <w:r>
        <w:rPr>
          <w:rFonts w:ascii="Source Sans Pro" w:eastAsia="Source Sans Pro" w:hAnsi="Source Sans Pro" w:cs="Source Sans Pro"/>
          <w:sz w:val="20"/>
          <w:szCs w:val="20"/>
        </w:rPr>
        <w:t xml:space="preserve">Podaci posljednjeg službenog Popisa stanovništva iz 2011. godine korišteni su pri definiranju obuhvata Urbanog područja, s obzirom da je vrijeme uspostave istog službeni rezultati Popisa stanovništva provedenog 2021. nisu bili dostupni. </w:t>
      </w:r>
    </w:p>
  </w:footnote>
  <w:footnote w:id="3">
    <w:p w14:paraId="6E1F3D47" w14:textId="77777777" w:rsidR="008019D3" w:rsidRDefault="00A13660">
      <w:pPr>
        <w:spacing w:line="240" w:lineRule="auto"/>
        <w:rPr>
          <w:rFonts w:ascii="Source Sans Pro" w:eastAsia="Source Sans Pro" w:hAnsi="Source Sans Pro" w:cs="Source Sans Pro"/>
          <w:sz w:val="20"/>
          <w:szCs w:val="20"/>
        </w:rPr>
      </w:pPr>
      <w:r>
        <w:rPr>
          <w:vertAlign w:val="superscript"/>
        </w:rPr>
        <w:footnoteRef/>
      </w:r>
      <w:r>
        <w:rPr>
          <w:sz w:val="20"/>
          <w:szCs w:val="20"/>
        </w:rPr>
        <w:t xml:space="preserve"> </w:t>
      </w:r>
      <w:r>
        <w:rPr>
          <w:rFonts w:ascii="Source Sans Pro" w:eastAsia="Source Sans Pro" w:hAnsi="Source Sans Pro" w:cs="Source Sans Pro"/>
          <w:sz w:val="20"/>
          <w:szCs w:val="20"/>
        </w:rPr>
        <w:t>Gantogram provedbe izrađen je za razdoblje od 2023. do 2027. s obzirom da je 2023. prva godina provedbe SRUP-a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B4FD" w14:textId="77777777" w:rsidR="0067031C" w:rsidRDefault="00A13660" w:rsidP="00976234">
    <w:pPr>
      <w:pStyle w:val="Zaglavlje"/>
      <w:jc w:val="center"/>
    </w:pPr>
    <w:r>
      <w:rPr>
        <w:noProof/>
      </w:rPr>
      <w:drawing>
        <wp:inline distT="0" distB="0" distL="0" distR="0" wp14:anchorId="4570A3B4" wp14:editId="0D44FFBE">
          <wp:extent cx="1568832" cy="522080"/>
          <wp:effectExtent l="0" t="0" r="0" b="0"/>
          <wp:docPr id="613706607" name="Slika 3" descr="Slika na kojoj se prikazuje grafika, grafički dizajn, Font,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706607" name="Slika 3" descr="Slika na kojoj se prikazuje grafika, grafički dizajn, Font, logotip&#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4986" cy="5307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752"/>
    <w:multiLevelType w:val="multilevel"/>
    <w:tmpl w:val="EEBAD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C2E6B"/>
    <w:multiLevelType w:val="multilevel"/>
    <w:tmpl w:val="01847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92EB0"/>
    <w:multiLevelType w:val="multilevel"/>
    <w:tmpl w:val="804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231C2"/>
    <w:multiLevelType w:val="multilevel"/>
    <w:tmpl w:val="2A38E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1136C"/>
    <w:multiLevelType w:val="multilevel"/>
    <w:tmpl w:val="913C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724904"/>
    <w:multiLevelType w:val="multilevel"/>
    <w:tmpl w:val="DD0E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984DBF"/>
    <w:multiLevelType w:val="multilevel"/>
    <w:tmpl w:val="DBC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906E07"/>
    <w:multiLevelType w:val="multilevel"/>
    <w:tmpl w:val="8424D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1601F9B"/>
    <w:multiLevelType w:val="multilevel"/>
    <w:tmpl w:val="63845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B759A8"/>
    <w:multiLevelType w:val="multilevel"/>
    <w:tmpl w:val="7080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EE4BE7"/>
    <w:multiLevelType w:val="multilevel"/>
    <w:tmpl w:val="6604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1D6193"/>
    <w:multiLevelType w:val="multilevel"/>
    <w:tmpl w:val="26EEF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504741"/>
    <w:multiLevelType w:val="multilevel"/>
    <w:tmpl w:val="990A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065057"/>
    <w:multiLevelType w:val="multilevel"/>
    <w:tmpl w:val="BAB4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9C1716"/>
    <w:multiLevelType w:val="multilevel"/>
    <w:tmpl w:val="C3CA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555E37"/>
    <w:multiLevelType w:val="multilevel"/>
    <w:tmpl w:val="76C01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80610F"/>
    <w:multiLevelType w:val="multilevel"/>
    <w:tmpl w:val="B5203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8B14FD"/>
    <w:multiLevelType w:val="multilevel"/>
    <w:tmpl w:val="CE2C2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7486578">
    <w:abstractNumId w:val="1"/>
  </w:num>
  <w:num w:numId="2" w16cid:durableId="1332561065">
    <w:abstractNumId w:val="4"/>
  </w:num>
  <w:num w:numId="3" w16cid:durableId="1445078916">
    <w:abstractNumId w:val="17"/>
  </w:num>
  <w:num w:numId="4" w16cid:durableId="1853059474">
    <w:abstractNumId w:val="9"/>
  </w:num>
  <w:num w:numId="5" w16cid:durableId="1149664050">
    <w:abstractNumId w:val="11"/>
  </w:num>
  <w:num w:numId="6" w16cid:durableId="421148898">
    <w:abstractNumId w:val="5"/>
  </w:num>
  <w:num w:numId="7" w16cid:durableId="560945424">
    <w:abstractNumId w:val="12"/>
  </w:num>
  <w:num w:numId="8" w16cid:durableId="1664969286">
    <w:abstractNumId w:val="6"/>
  </w:num>
  <w:num w:numId="9" w16cid:durableId="1858032846">
    <w:abstractNumId w:val="10"/>
  </w:num>
  <w:num w:numId="10" w16cid:durableId="1675500098">
    <w:abstractNumId w:val="2"/>
  </w:num>
  <w:num w:numId="11" w16cid:durableId="183255382">
    <w:abstractNumId w:val="15"/>
  </w:num>
  <w:num w:numId="12" w16cid:durableId="1337422211">
    <w:abstractNumId w:val="0"/>
  </w:num>
  <w:num w:numId="13" w16cid:durableId="2051999248">
    <w:abstractNumId w:val="14"/>
  </w:num>
  <w:num w:numId="14" w16cid:durableId="1833715888">
    <w:abstractNumId w:val="8"/>
  </w:num>
  <w:num w:numId="15" w16cid:durableId="1516920350">
    <w:abstractNumId w:val="3"/>
  </w:num>
  <w:num w:numId="16" w16cid:durableId="2122341019">
    <w:abstractNumId w:val="7"/>
  </w:num>
  <w:num w:numId="17" w16cid:durableId="1970044112">
    <w:abstractNumId w:val="13"/>
  </w:num>
  <w:num w:numId="18" w16cid:durableId="3565412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D3"/>
    <w:rsid w:val="00021A75"/>
    <w:rsid w:val="000379AC"/>
    <w:rsid w:val="000B56BF"/>
    <w:rsid w:val="00160CD0"/>
    <w:rsid w:val="002206BD"/>
    <w:rsid w:val="002574CF"/>
    <w:rsid w:val="002E13FC"/>
    <w:rsid w:val="003E68A0"/>
    <w:rsid w:val="004C613F"/>
    <w:rsid w:val="004D2224"/>
    <w:rsid w:val="004E1372"/>
    <w:rsid w:val="004F1F50"/>
    <w:rsid w:val="004F1F89"/>
    <w:rsid w:val="00545FFB"/>
    <w:rsid w:val="005708C0"/>
    <w:rsid w:val="005E6878"/>
    <w:rsid w:val="005F455F"/>
    <w:rsid w:val="00623C6D"/>
    <w:rsid w:val="006668DE"/>
    <w:rsid w:val="0067031C"/>
    <w:rsid w:val="00677E5B"/>
    <w:rsid w:val="0074387A"/>
    <w:rsid w:val="00785068"/>
    <w:rsid w:val="00787970"/>
    <w:rsid w:val="007D7E68"/>
    <w:rsid w:val="008019D3"/>
    <w:rsid w:val="00804AC7"/>
    <w:rsid w:val="008C2A42"/>
    <w:rsid w:val="00934528"/>
    <w:rsid w:val="00956DA4"/>
    <w:rsid w:val="00974C9F"/>
    <w:rsid w:val="00976234"/>
    <w:rsid w:val="009C16E6"/>
    <w:rsid w:val="009D2CE7"/>
    <w:rsid w:val="00A13660"/>
    <w:rsid w:val="00A47612"/>
    <w:rsid w:val="00A67500"/>
    <w:rsid w:val="00A75FDC"/>
    <w:rsid w:val="00A93320"/>
    <w:rsid w:val="00B31A30"/>
    <w:rsid w:val="00B62992"/>
    <w:rsid w:val="00B91D89"/>
    <w:rsid w:val="00BA5ABD"/>
    <w:rsid w:val="00C3147C"/>
    <w:rsid w:val="00C6417C"/>
    <w:rsid w:val="00C92F01"/>
    <w:rsid w:val="00DF002B"/>
    <w:rsid w:val="00DF2CDE"/>
    <w:rsid w:val="00E533FD"/>
    <w:rsid w:val="00EB033D"/>
    <w:rsid w:val="00F077A2"/>
    <w:rsid w:val="00F369FF"/>
    <w:rsid w:val="00F4058E"/>
    <w:rsid w:val="00F6172F"/>
    <w:rsid w:val="00FB024F"/>
    <w:rsid w:val="00FB2EA0"/>
    <w:rsid w:val="00FF32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25D8"/>
  <w15:docId w15:val="{0310EB74-AA7E-4CFE-949D-2F873670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ind w:left="720" w:hanging="360"/>
      <w:outlineLvl w:val="0"/>
    </w:pPr>
    <w:rPr>
      <w:rFonts w:ascii="Source Sans Pro" w:eastAsia="Source Sans Pro" w:hAnsi="Source Sans Pro" w:cs="Source Sans Pro"/>
      <w:b/>
      <w:sz w:val="24"/>
      <w:szCs w:val="24"/>
    </w:rPr>
  </w:style>
  <w:style w:type="paragraph" w:styleId="Naslov2">
    <w:name w:val="heading 2"/>
    <w:basedOn w:val="Normal"/>
    <w:next w:val="Normal"/>
    <w:uiPriority w:val="9"/>
    <w:unhideWhenUsed/>
    <w:qFormat/>
    <w:pPr>
      <w:keepNext/>
      <w:keepLines/>
      <w:spacing w:before="360" w:after="120"/>
      <w:jc w:val="both"/>
      <w:outlineLvl w:val="1"/>
    </w:pPr>
    <w:rPr>
      <w:rFonts w:ascii="Source Sans Pro" w:eastAsia="Source Sans Pro" w:hAnsi="Source Sans Pro" w:cs="Source Sans Pro"/>
      <w:b/>
      <w:sz w:val="24"/>
      <w:szCs w:val="24"/>
    </w:rPr>
  </w:style>
  <w:style w:type="paragraph" w:styleId="Naslov3">
    <w:name w:val="heading 3"/>
    <w:basedOn w:val="Normal"/>
    <w:next w:val="Normal"/>
    <w:uiPriority w:val="9"/>
    <w:unhideWhenUsed/>
    <w:qFormat/>
    <w:pPr>
      <w:keepNext/>
      <w:keepLines/>
      <w:spacing w:before="320" w:after="80"/>
      <w:jc w:val="both"/>
      <w:outlineLvl w:val="2"/>
    </w:pPr>
    <w:rPr>
      <w:rFonts w:ascii="Source Sans Pro" w:eastAsia="Source Sans Pro" w:hAnsi="Source Sans Pro" w:cs="Source Sans Pro"/>
      <w:b/>
      <w:sz w:val="24"/>
      <w:szCs w:val="24"/>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 w:type="table" w:customStyle="1" w:styleId="a">
    <w:name w:val="a"/>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0">
    <w:name w:val="a0"/>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1">
    <w:name w:val="a1"/>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2">
    <w:name w:val="a2"/>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3">
    <w:name w:val="a3"/>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4">
    <w:name w:val="a4"/>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5">
    <w:name w:val="a5"/>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6">
    <w:name w:val="a6"/>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7">
    <w:name w:val="a7"/>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8">
    <w:name w:val="a8"/>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9">
    <w:name w:val="a9"/>
    <w:basedOn w:val="Obinatablica"/>
    <w:tblPr>
      <w:tblStyleRowBandSize w:val="1"/>
      <w:tblStyleColBandSize w:val="1"/>
      <w:tblCellMar>
        <w:top w:w="100" w:type="dxa"/>
        <w:left w:w="100" w:type="dxa"/>
        <w:bottom w:w="100" w:type="dxa"/>
        <w:right w:w="100" w:type="dxa"/>
      </w:tblCellMar>
    </w:tblPr>
  </w:style>
  <w:style w:type="table" w:customStyle="1" w:styleId="aa">
    <w:name w:val="aa"/>
    <w:basedOn w:val="Obinatablica"/>
    <w:tblPr>
      <w:tblStyleRowBandSize w:val="1"/>
      <w:tblStyleColBandSize w:val="1"/>
      <w:tblCellMar>
        <w:top w:w="100" w:type="dxa"/>
        <w:left w:w="100" w:type="dxa"/>
        <w:bottom w:w="100" w:type="dxa"/>
        <w:right w:w="100" w:type="dxa"/>
      </w:tblCellMar>
    </w:tblPr>
  </w:style>
  <w:style w:type="table" w:customStyle="1" w:styleId="ab">
    <w:name w:val="ab"/>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c">
    <w:name w:val="ac"/>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d">
    <w:name w:val="ad"/>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e">
    <w:name w:val="ae"/>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f">
    <w:name w:val="af"/>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f0">
    <w:name w:val="af0"/>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f1">
    <w:name w:val="af1"/>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f2">
    <w:name w:val="af2"/>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f3">
    <w:name w:val="af3"/>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f4">
    <w:name w:val="af4"/>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f5">
    <w:name w:val="af5"/>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f6">
    <w:name w:val="af6"/>
    <w:basedOn w:val="Obinatablica"/>
    <w:pPr>
      <w:spacing w:line="240" w:lineRule="auto"/>
    </w:pPr>
    <w:tblPr>
      <w:tblStyleRowBandSize w:val="1"/>
      <w:tblStyleColBandSize w:val="1"/>
      <w:tblCellMar>
        <w:top w:w="100" w:type="dxa"/>
        <w:left w:w="100" w:type="dxa"/>
        <w:bottom w:w="100" w:type="dxa"/>
        <w:right w:w="100" w:type="dxa"/>
      </w:tblCellMar>
    </w:tblPr>
  </w:style>
  <w:style w:type="table" w:customStyle="1" w:styleId="af7">
    <w:name w:val="af7"/>
    <w:basedOn w:val="Obinatablica"/>
    <w:tblPr>
      <w:tblStyleRowBandSize w:val="1"/>
      <w:tblStyleColBandSize w:val="1"/>
      <w:tblCellMar>
        <w:top w:w="100" w:type="dxa"/>
        <w:left w:w="100" w:type="dxa"/>
        <w:bottom w:w="100" w:type="dxa"/>
        <w:right w:w="100" w:type="dxa"/>
      </w:tblCellMar>
    </w:tblPr>
  </w:style>
  <w:style w:type="table" w:customStyle="1" w:styleId="af8">
    <w:name w:val="af8"/>
    <w:basedOn w:val="Obinatablica"/>
    <w:pPr>
      <w:spacing w:line="240" w:lineRule="auto"/>
    </w:pPr>
    <w:tblPr>
      <w:tblStyleRowBandSize w:val="1"/>
      <w:tblStyleColBandSize w:val="1"/>
      <w:tblCellMar>
        <w:top w:w="100" w:type="dxa"/>
        <w:left w:w="100" w:type="dxa"/>
        <w:bottom w:w="100" w:type="dxa"/>
        <w:right w:w="100" w:type="dxa"/>
      </w:tblCellMar>
    </w:tblPr>
  </w:style>
  <w:style w:type="paragraph" w:styleId="Zaglavlje">
    <w:name w:val="header"/>
    <w:basedOn w:val="Normal"/>
    <w:link w:val="ZaglavljeChar"/>
    <w:uiPriority w:val="99"/>
    <w:unhideWhenUsed/>
    <w:rsid w:val="008C7453"/>
    <w:pPr>
      <w:tabs>
        <w:tab w:val="center" w:pos="4536"/>
        <w:tab w:val="right" w:pos="9072"/>
      </w:tabs>
      <w:spacing w:line="240" w:lineRule="auto"/>
    </w:pPr>
  </w:style>
  <w:style w:type="character" w:customStyle="1" w:styleId="ZaglavljeChar">
    <w:name w:val="Zaglavlje Char"/>
    <w:basedOn w:val="Zadanifontodlomka"/>
    <w:link w:val="Zaglavlje"/>
    <w:uiPriority w:val="99"/>
    <w:rsid w:val="008C7453"/>
  </w:style>
  <w:style w:type="paragraph" w:styleId="Podnoje">
    <w:name w:val="footer"/>
    <w:basedOn w:val="Normal"/>
    <w:link w:val="PodnojeChar"/>
    <w:uiPriority w:val="99"/>
    <w:unhideWhenUsed/>
    <w:rsid w:val="008C7453"/>
    <w:pPr>
      <w:tabs>
        <w:tab w:val="center" w:pos="4536"/>
        <w:tab w:val="right" w:pos="9072"/>
      </w:tabs>
      <w:spacing w:line="240" w:lineRule="auto"/>
    </w:pPr>
  </w:style>
  <w:style w:type="character" w:customStyle="1" w:styleId="PodnojeChar">
    <w:name w:val="Podnožje Char"/>
    <w:basedOn w:val="Zadanifontodlomka"/>
    <w:link w:val="Podnoje"/>
    <w:uiPriority w:val="99"/>
    <w:rsid w:val="008C7453"/>
  </w:style>
  <w:style w:type="paragraph" w:styleId="Tekstkomentara">
    <w:name w:val="annotation text"/>
    <w:basedOn w:val="Normal"/>
    <w:link w:val="TekstkomentaraChar"/>
    <w:uiPriority w:val="99"/>
    <w:unhideWhenUsed/>
    <w:pPr>
      <w:spacing w:line="240" w:lineRule="auto"/>
    </w:pPr>
    <w:rPr>
      <w:sz w:val="20"/>
      <w:szCs w:val="20"/>
    </w:rPr>
  </w:style>
  <w:style w:type="character" w:customStyle="1" w:styleId="TekstkomentaraChar">
    <w:name w:val="Tekst komentara Char"/>
    <w:basedOn w:val="Zadanifontodlomka"/>
    <w:link w:val="Tekstkomentara"/>
    <w:uiPriority w:val="99"/>
    <w:rPr>
      <w:sz w:val="20"/>
      <w:szCs w:val="20"/>
    </w:rPr>
  </w:style>
  <w:style w:type="character" w:styleId="Referencakomentara">
    <w:name w:val="annotation reference"/>
    <w:basedOn w:val="Zadanifontodlomka"/>
    <w:uiPriority w:val="99"/>
    <w:semiHidden/>
    <w:unhideWhenUsed/>
    <w:rPr>
      <w:sz w:val="16"/>
      <w:szCs w:val="16"/>
    </w:rPr>
  </w:style>
  <w:style w:type="paragraph" w:styleId="Sadraj1">
    <w:name w:val="toc 1"/>
    <w:basedOn w:val="Normal"/>
    <w:next w:val="Normal"/>
    <w:autoRedefine/>
    <w:uiPriority w:val="39"/>
    <w:unhideWhenUsed/>
    <w:rsid w:val="00812128"/>
    <w:pPr>
      <w:spacing w:after="100"/>
    </w:pPr>
  </w:style>
  <w:style w:type="paragraph" w:styleId="Sadraj2">
    <w:name w:val="toc 2"/>
    <w:basedOn w:val="Normal"/>
    <w:next w:val="Normal"/>
    <w:autoRedefine/>
    <w:uiPriority w:val="39"/>
    <w:unhideWhenUsed/>
    <w:rsid w:val="00812128"/>
    <w:pPr>
      <w:spacing w:after="100"/>
      <w:ind w:left="220"/>
    </w:pPr>
  </w:style>
  <w:style w:type="paragraph" w:styleId="Sadraj3">
    <w:name w:val="toc 3"/>
    <w:basedOn w:val="Normal"/>
    <w:next w:val="Normal"/>
    <w:autoRedefine/>
    <w:uiPriority w:val="39"/>
    <w:unhideWhenUsed/>
    <w:rsid w:val="00812128"/>
    <w:pPr>
      <w:spacing w:after="100"/>
      <w:ind w:left="440"/>
    </w:pPr>
  </w:style>
  <w:style w:type="character" w:styleId="Hiperveza">
    <w:name w:val="Hyperlink"/>
    <w:basedOn w:val="Zadanifontodlomka"/>
    <w:uiPriority w:val="99"/>
    <w:unhideWhenUsed/>
    <w:rsid w:val="00812128"/>
    <w:rPr>
      <w:color w:val="0000FF" w:themeColor="hyperlink"/>
      <w:u w:val="single"/>
    </w:rPr>
  </w:style>
  <w:style w:type="table" w:customStyle="1" w:styleId="af9">
    <w:name w:val="af9"/>
    <w:basedOn w:val="Obinatablica"/>
    <w:tblPr>
      <w:tblStyleRowBandSize w:val="1"/>
      <w:tblStyleColBandSize w:val="1"/>
      <w:tblCellMar>
        <w:top w:w="100" w:type="dxa"/>
        <w:left w:w="100" w:type="dxa"/>
        <w:bottom w:w="100" w:type="dxa"/>
        <w:right w:w="100" w:type="dxa"/>
      </w:tblCellMar>
    </w:tblPr>
  </w:style>
  <w:style w:type="table" w:customStyle="1" w:styleId="afa">
    <w:name w:val="afa"/>
    <w:basedOn w:val="Obinatablica"/>
    <w:tblPr>
      <w:tblStyleRowBandSize w:val="1"/>
      <w:tblStyleColBandSize w:val="1"/>
      <w:tblCellMar>
        <w:top w:w="100" w:type="dxa"/>
        <w:left w:w="100" w:type="dxa"/>
        <w:bottom w:w="100" w:type="dxa"/>
        <w:right w:w="100" w:type="dxa"/>
      </w:tblCellMar>
    </w:tblPr>
  </w:style>
  <w:style w:type="table" w:customStyle="1" w:styleId="afb">
    <w:name w:val="afb"/>
    <w:basedOn w:val="Obinatablica"/>
    <w:tblPr>
      <w:tblStyleRowBandSize w:val="1"/>
      <w:tblStyleColBandSize w:val="1"/>
      <w:tblCellMar>
        <w:top w:w="100" w:type="dxa"/>
        <w:left w:w="100" w:type="dxa"/>
        <w:bottom w:w="100" w:type="dxa"/>
        <w:right w:w="100" w:type="dxa"/>
      </w:tblCellMar>
    </w:tblPr>
  </w:style>
  <w:style w:type="table" w:customStyle="1" w:styleId="afc">
    <w:name w:val="afc"/>
    <w:basedOn w:val="Obinatablica"/>
    <w:tblPr>
      <w:tblStyleRowBandSize w:val="1"/>
      <w:tblStyleColBandSize w:val="1"/>
      <w:tblCellMar>
        <w:top w:w="100" w:type="dxa"/>
        <w:left w:w="100" w:type="dxa"/>
        <w:bottom w:w="100" w:type="dxa"/>
        <w:right w:w="100" w:type="dxa"/>
      </w:tblCellMar>
    </w:tblPr>
  </w:style>
  <w:style w:type="table" w:customStyle="1" w:styleId="afd">
    <w:name w:val="afd"/>
    <w:basedOn w:val="Obinatablica"/>
    <w:tblPr>
      <w:tblStyleRowBandSize w:val="1"/>
      <w:tblStyleColBandSize w:val="1"/>
      <w:tblCellMar>
        <w:top w:w="100" w:type="dxa"/>
        <w:left w:w="100" w:type="dxa"/>
        <w:bottom w:w="100" w:type="dxa"/>
        <w:right w:w="100" w:type="dxa"/>
      </w:tblCellMar>
    </w:tblPr>
  </w:style>
  <w:style w:type="table" w:customStyle="1" w:styleId="afe">
    <w:name w:val="afe"/>
    <w:basedOn w:val="Obinatablica"/>
    <w:tblPr>
      <w:tblStyleRowBandSize w:val="1"/>
      <w:tblStyleColBandSize w:val="1"/>
      <w:tblCellMar>
        <w:top w:w="100" w:type="dxa"/>
        <w:left w:w="100" w:type="dxa"/>
        <w:bottom w:w="100" w:type="dxa"/>
        <w:right w:w="100" w:type="dxa"/>
      </w:tblCellMar>
    </w:tblPr>
  </w:style>
  <w:style w:type="table" w:customStyle="1" w:styleId="aff">
    <w:name w:val="aff"/>
    <w:basedOn w:val="Obinatablica"/>
    <w:tblPr>
      <w:tblStyleRowBandSize w:val="1"/>
      <w:tblStyleColBandSize w:val="1"/>
      <w:tblCellMar>
        <w:top w:w="100" w:type="dxa"/>
        <w:left w:w="100" w:type="dxa"/>
        <w:bottom w:w="100" w:type="dxa"/>
        <w:right w:w="100" w:type="dxa"/>
      </w:tblCellMar>
    </w:tblPr>
  </w:style>
  <w:style w:type="table" w:customStyle="1" w:styleId="aff0">
    <w:name w:val="aff0"/>
    <w:basedOn w:val="Obinatablica"/>
    <w:tblPr>
      <w:tblStyleRowBandSize w:val="1"/>
      <w:tblStyleColBandSize w:val="1"/>
      <w:tblCellMar>
        <w:top w:w="100" w:type="dxa"/>
        <w:left w:w="100" w:type="dxa"/>
        <w:bottom w:w="100" w:type="dxa"/>
        <w:right w:w="100" w:type="dxa"/>
      </w:tblCellMar>
    </w:tblPr>
  </w:style>
  <w:style w:type="table" w:customStyle="1" w:styleId="aff1">
    <w:name w:val="aff1"/>
    <w:basedOn w:val="Obinatablica"/>
    <w:tblPr>
      <w:tblStyleRowBandSize w:val="1"/>
      <w:tblStyleColBandSize w:val="1"/>
      <w:tblCellMar>
        <w:top w:w="100" w:type="dxa"/>
        <w:left w:w="100" w:type="dxa"/>
        <w:bottom w:w="100" w:type="dxa"/>
        <w:right w:w="100" w:type="dxa"/>
      </w:tblCellMar>
    </w:tblPr>
  </w:style>
  <w:style w:type="table" w:customStyle="1" w:styleId="aff2">
    <w:name w:val="aff2"/>
    <w:basedOn w:val="Obinatablica"/>
    <w:tblPr>
      <w:tblStyleRowBandSize w:val="1"/>
      <w:tblStyleColBandSize w:val="1"/>
      <w:tblCellMar>
        <w:top w:w="100" w:type="dxa"/>
        <w:left w:w="100" w:type="dxa"/>
        <w:bottom w:w="100" w:type="dxa"/>
        <w:right w:w="100" w:type="dxa"/>
      </w:tblCellMar>
    </w:tblPr>
  </w:style>
  <w:style w:type="table" w:customStyle="1" w:styleId="aff3">
    <w:name w:val="aff3"/>
    <w:basedOn w:val="Obinatablica"/>
    <w:tblPr>
      <w:tblStyleRowBandSize w:val="1"/>
      <w:tblStyleColBandSize w:val="1"/>
      <w:tblCellMar>
        <w:top w:w="100" w:type="dxa"/>
        <w:left w:w="100" w:type="dxa"/>
        <w:bottom w:w="100" w:type="dxa"/>
        <w:right w:w="100" w:type="dxa"/>
      </w:tblCellMar>
    </w:tblPr>
  </w:style>
  <w:style w:type="table" w:customStyle="1" w:styleId="aff4">
    <w:name w:val="aff4"/>
    <w:basedOn w:val="Obinatablica"/>
    <w:tblPr>
      <w:tblStyleRowBandSize w:val="1"/>
      <w:tblStyleColBandSize w:val="1"/>
      <w:tblCellMar>
        <w:top w:w="100" w:type="dxa"/>
        <w:left w:w="100" w:type="dxa"/>
        <w:bottom w:w="100" w:type="dxa"/>
        <w:right w:w="100" w:type="dxa"/>
      </w:tblCellMar>
    </w:tblPr>
  </w:style>
  <w:style w:type="table" w:customStyle="1" w:styleId="aff5">
    <w:name w:val="aff5"/>
    <w:basedOn w:val="Obinatablica"/>
    <w:tblPr>
      <w:tblStyleRowBandSize w:val="1"/>
      <w:tblStyleColBandSize w:val="1"/>
      <w:tblCellMar>
        <w:top w:w="100" w:type="dxa"/>
        <w:left w:w="100" w:type="dxa"/>
        <w:bottom w:w="100" w:type="dxa"/>
        <w:right w:w="100" w:type="dxa"/>
      </w:tblCellMar>
    </w:tblPr>
  </w:style>
  <w:style w:type="table" w:customStyle="1" w:styleId="aff6">
    <w:name w:val="aff6"/>
    <w:basedOn w:val="Obinatablica"/>
    <w:tblPr>
      <w:tblStyleRowBandSize w:val="1"/>
      <w:tblStyleColBandSize w:val="1"/>
      <w:tblCellMar>
        <w:top w:w="100" w:type="dxa"/>
        <w:left w:w="100" w:type="dxa"/>
        <w:bottom w:w="100" w:type="dxa"/>
        <w:right w:w="100" w:type="dxa"/>
      </w:tblCellMar>
    </w:tblPr>
  </w:style>
  <w:style w:type="table" w:customStyle="1" w:styleId="aff7">
    <w:name w:val="aff7"/>
    <w:basedOn w:val="Obinatablica"/>
    <w:tblPr>
      <w:tblStyleRowBandSize w:val="1"/>
      <w:tblStyleColBandSize w:val="1"/>
      <w:tblCellMar>
        <w:top w:w="100" w:type="dxa"/>
        <w:left w:w="100" w:type="dxa"/>
        <w:bottom w:w="100" w:type="dxa"/>
        <w:right w:w="100" w:type="dxa"/>
      </w:tblCellMar>
    </w:tblPr>
  </w:style>
  <w:style w:type="table" w:customStyle="1" w:styleId="aff8">
    <w:name w:val="aff8"/>
    <w:basedOn w:val="Obinatablica"/>
    <w:tblPr>
      <w:tblStyleRowBandSize w:val="1"/>
      <w:tblStyleColBandSize w:val="1"/>
      <w:tblCellMar>
        <w:top w:w="100" w:type="dxa"/>
        <w:left w:w="100" w:type="dxa"/>
        <w:bottom w:w="100" w:type="dxa"/>
        <w:right w:w="100" w:type="dxa"/>
      </w:tblCellMar>
    </w:tblPr>
  </w:style>
  <w:style w:type="table" w:customStyle="1" w:styleId="aff9">
    <w:name w:val="aff9"/>
    <w:basedOn w:val="Obinatablica"/>
    <w:tblPr>
      <w:tblStyleRowBandSize w:val="1"/>
      <w:tblStyleColBandSize w:val="1"/>
      <w:tblCellMar>
        <w:top w:w="100" w:type="dxa"/>
        <w:left w:w="100" w:type="dxa"/>
        <w:bottom w:w="100" w:type="dxa"/>
        <w:right w:w="100" w:type="dxa"/>
      </w:tblCellMar>
    </w:tblPr>
  </w:style>
  <w:style w:type="table" w:customStyle="1" w:styleId="affa">
    <w:name w:val="affa"/>
    <w:basedOn w:val="Obinatablica"/>
    <w:tblPr>
      <w:tblStyleRowBandSize w:val="1"/>
      <w:tblStyleColBandSize w:val="1"/>
      <w:tblCellMar>
        <w:top w:w="100" w:type="dxa"/>
        <w:left w:w="100" w:type="dxa"/>
        <w:bottom w:w="100" w:type="dxa"/>
        <w:right w:w="100" w:type="dxa"/>
      </w:tblCellMar>
    </w:tblPr>
  </w:style>
  <w:style w:type="table" w:customStyle="1" w:styleId="affb">
    <w:name w:val="affb"/>
    <w:basedOn w:val="Obinatablica"/>
    <w:tblPr>
      <w:tblStyleRowBandSize w:val="1"/>
      <w:tblStyleColBandSize w:val="1"/>
      <w:tblCellMar>
        <w:top w:w="100" w:type="dxa"/>
        <w:left w:w="100" w:type="dxa"/>
        <w:bottom w:w="100" w:type="dxa"/>
        <w:right w:w="100" w:type="dxa"/>
      </w:tblCellMar>
    </w:tblPr>
  </w:style>
  <w:style w:type="table" w:customStyle="1" w:styleId="affc">
    <w:name w:val="affc"/>
    <w:basedOn w:val="Obinatablica"/>
    <w:tblPr>
      <w:tblStyleRowBandSize w:val="1"/>
      <w:tblStyleColBandSize w:val="1"/>
      <w:tblCellMar>
        <w:top w:w="100" w:type="dxa"/>
        <w:left w:w="100" w:type="dxa"/>
        <w:bottom w:w="100" w:type="dxa"/>
        <w:right w:w="100" w:type="dxa"/>
      </w:tblCellMar>
    </w:tblPr>
  </w:style>
  <w:style w:type="table" w:customStyle="1" w:styleId="affd">
    <w:name w:val="affd"/>
    <w:basedOn w:val="Obinatablica"/>
    <w:tblPr>
      <w:tblStyleRowBandSize w:val="1"/>
      <w:tblStyleColBandSize w:val="1"/>
      <w:tblCellMar>
        <w:top w:w="100" w:type="dxa"/>
        <w:left w:w="100" w:type="dxa"/>
        <w:bottom w:w="100" w:type="dxa"/>
        <w:right w:w="100" w:type="dxa"/>
      </w:tblCellMar>
    </w:tblPr>
  </w:style>
  <w:style w:type="table" w:customStyle="1" w:styleId="affe">
    <w:name w:val="affe"/>
    <w:basedOn w:val="Obinatablica"/>
    <w:tblPr>
      <w:tblStyleRowBandSize w:val="1"/>
      <w:tblStyleColBandSize w:val="1"/>
      <w:tblCellMar>
        <w:top w:w="100" w:type="dxa"/>
        <w:left w:w="100" w:type="dxa"/>
        <w:bottom w:w="100" w:type="dxa"/>
        <w:right w:w="100" w:type="dxa"/>
      </w:tblCellMar>
    </w:tblPr>
  </w:style>
  <w:style w:type="table" w:customStyle="1" w:styleId="afff">
    <w:name w:val="afff"/>
    <w:basedOn w:val="Obinatablica"/>
    <w:tblPr>
      <w:tblStyleRowBandSize w:val="1"/>
      <w:tblStyleColBandSize w:val="1"/>
      <w:tblCellMar>
        <w:top w:w="100" w:type="dxa"/>
        <w:left w:w="100" w:type="dxa"/>
        <w:bottom w:w="100" w:type="dxa"/>
        <w:right w:w="100" w:type="dxa"/>
      </w:tblCellMar>
    </w:tblPr>
  </w:style>
  <w:style w:type="table" w:customStyle="1" w:styleId="afff0">
    <w:name w:val="afff0"/>
    <w:basedOn w:val="Obinatablica"/>
    <w:tblPr>
      <w:tblStyleRowBandSize w:val="1"/>
      <w:tblStyleColBandSize w:val="1"/>
      <w:tblCellMar>
        <w:left w:w="115" w:type="dxa"/>
        <w:right w:w="115" w:type="dxa"/>
      </w:tblCellMar>
    </w:tblPr>
  </w:style>
  <w:style w:type="table" w:customStyle="1" w:styleId="afff1">
    <w:name w:val="afff1"/>
    <w:basedOn w:val="Obinatablica"/>
    <w:tblPr>
      <w:tblStyleRowBandSize w:val="1"/>
      <w:tblStyleColBandSize w:val="1"/>
      <w:tblCellMar>
        <w:left w:w="115" w:type="dxa"/>
        <w:right w:w="115" w:type="dxa"/>
      </w:tblCellMar>
    </w:tblPr>
  </w:style>
  <w:style w:type="table" w:customStyle="1" w:styleId="afff2">
    <w:name w:val="afff2"/>
    <w:basedOn w:val="Obinatablica"/>
    <w:tblPr>
      <w:tblStyleRowBandSize w:val="1"/>
      <w:tblStyleColBandSize w:val="1"/>
      <w:tblCellMar>
        <w:top w:w="100" w:type="dxa"/>
        <w:left w:w="100" w:type="dxa"/>
        <w:bottom w:w="100" w:type="dxa"/>
        <w:right w:w="100" w:type="dxa"/>
      </w:tblCellMar>
    </w:tblPr>
  </w:style>
  <w:style w:type="table" w:customStyle="1" w:styleId="afff3">
    <w:name w:val="afff3"/>
    <w:basedOn w:val="Obinatablica"/>
    <w:tblPr>
      <w:tblStyleRowBandSize w:val="1"/>
      <w:tblStyleColBandSize w:val="1"/>
      <w:tblCellMar>
        <w:left w:w="115" w:type="dxa"/>
        <w:right w:w="115" w:type="dxa"/>
      </w:tblCellMar>
    </w:tblPr>
  </w:style>
  <w:style w:type="paragraph" w:styleId="Revizija">
    <w:name w:val="Revision"/>
    <w:hidden/>
    <w:uiPriority w:val="99"/>
    <w:semiHidden/>
    <w:rsid w:val="00F077A2"/>
    <w:pPr>
      <w:spacing w:line="240" w:lineRule="auto"/>
    </w:pPr>
  </w:style>
  <w:style w:type="paragraph" w:styleId="Odlomakpopisa">
    <w:name w:val="List Paragraph"/>
    <w:basedOn w:val="Normal"/>
    <w:uiPriority w:val="34"/>
    <w:qFormat/>
    <w:rsid w:val="00F077A2"/>
    <w:pPr>
      <w:ind w:left="720"/>
      <w:contextualSpacing/>
    </w:pPr>
  </w:style>
  <w:style w:type="paragraph" w:styleId="Predmetkomentara">
    <w:name w:val="annotation subject"/>
    <w:basedOn w:val="Tekstkomentara"/>
    <w:next w:val="Tekstkomentara"/>
    <w:link w:val="PredmetkomentaraChar"/>
    <w:uiPriority w:val="99"/>
    <w:semiHidden/>
    <w:unhideWhenUsed/>
    <w:rsid w:val="00623C6D"/>
    <w:rPr>
      <w:b/>
      <w:bCs/>
    </w:rPr>
  </w:style>
  <w:style w:type="character" w:customStyle="1" w:styleId="PredmetkomentaraChar">
    <w:name w:val="Predmet komentara Char"/>
    <w:basedOn w:val="TekstkomentaraChar"/>
    <w:link w:val="Predmetkomentara"/>
    <w:uiPriority w:val="99"/>
    <w:semiHidden/>
    <w:rsid w:val="00623C6D"/>
    <w:rPr>
      <w:b/>
      <w:bCs/>
      <w:sz w:val="20"/>
      <w:szCs w:val="20"/>
    </w:rPr>
  </w:style>
  <w:style w:type="paragraph" w:styleId="StandardWeb">
    <w:name w:val="Normal (Web)"/>
    <w:basedOn w:val="Normal"/>
    <w:uiPriority w:val="99"/>
    <w:unhideWhenUsed/>
    <w:rsid w:val="00787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CWf8W+Ama5U6ZCvC+8Bfer5yTA==">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C8297-A481-4AC2-B7FE-905874D2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16821</Words>
  <Characters>95882</Characters>
  <Application>Microsoft Office Word</Application>
  <DocSecurity>0</DocSecurity>
  <Lines>799</Lines>
  <Paragraphs>224</Paragraphs>
  <ScaleCrop>false</ScaleCrop>
  <Company/>
  <LinksUpToDate>false</LinksUpToDate>
  <CharactersWithSpaces>112479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Cvitić</dc:creator>
  <cp:lastModifiedBy>Gordana Komes</cp:lastModifiedBy>
  <cp:revision>6</cp:revision>
  <dcterms:created xsi:type="dcterms:W3CDTF">2023-05-09T07:41:00Z</dcterms:created>
  <dcterms:modified xsi:type="dcterms:W3CDTF">2023-12-11T12:10:00Z</dcterms:modified>
</cp:coreProperties>
</file>