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F5D70" w14:textId="54801562" w:rsidR="00920AF5" w:rsidRDefault="00C2351A" w:rsidP="00920AF5">
      <w:pPr>
        <w:tabs>
          <w:tab w:val="left" w:pos="1440"/>
        </w:tabs>
        <w:jc w:val="both"/>
      </w:pPr>
      <w:r>
        <w:t>Na temelju članka 67. Zakona o komunalnom gospodarstvu (“Narodne novine” broj 68/18</w:t>
      </w:r>
      <w:r>
        <w:rPr>
          <w:bCs/>
        </w:rPr>
        <w:t>., 110/18. i 32/20.</w:t>
      </w:r>
      <w:r>
        <w:t xml:space="preserve">), članka 69. Zakona o šumama („Narodne novine“ broj: 68/18, 115/18, 98/19 i 32/20) i članka 40. Statuta Grada Koprivnice (“Glasnik Grada Koprivnice” broj 4/09., 1/12., 1/13., 3/13. – pročišćeni tekst 1/18., 2/20. i 1/21.) Gradsko vijeće Grada Koprivnice na 14. sjednici održanoj </w:t>
      </w:r>
      <w:r w:rsidR="00DC0E1B">
        <w:t>________</w:t>
      </w:r>
      <w:r>
        <w:t xml:space="preserve"> godin</w:t>
      </w:r>
      <w:r w:rsidRPr="00920AF5">
        <w:t xml:space="preserve">e, </w:t>
      </w:r>
      <w:r>
        <w:t xml:space="preserve">donijelo je </w:t>
      </w:r>
    </w:p>
    <w:p w14:paraId="6A2067DA" w14:textId="77777777" w:rsidR="00920AF5" w:rsidRDefault="00920AF5" w:rsidP="00920AF5">
      <w:pPr>
        <w:jc w:val="center"/>
        <w:rPr>
          <w:b/>
          <w:color w:val="FF0000"/>
        </w:rPr>
      </w:pPr>
    </w:p>
    <w:p w14:paraId="783D120C" w14:textId="77777777" w:rsidR="00920AF5" w:rsidRDefault="00920AF5" w:rsidP="00920AF5">
      <w:pPr>
        <w:jc w:val="center"/>
        <w:rPr>
          <w:b/>
          <w:color w:val="FF0000"/>
          <w:sz w:val="12"/>
          <w:szCs w:val="12"/>
        </w:rPr>
      </w:pPr>
    </w:p>
    <w:p w14:paraId="59EA603A" w14:textId="77777777" w:rsidR="00920AF5" w:rsidRDefault="00C2351A" w:rsidP="00920AF5">
      <w:pPr>
        <w:jc w:val="center"/>
        <w:rPr>
          <w:b/>
          <w:sz w:val="28"/>
          <w:szCs w:val="28"/>
        </w:rPr>
      </w:pPr>
      <w:r>
        <w:rPr>
          <w:b/>
          <w:sz w:val="28"/>
          <w:szCs w:val="28"/>
        </w:rPr>
        <w:t xml:space="preserve">P R O G R A M </w:t>
      </w:r>
    </w:p>
    <w:p w14:paraId="0F7A734E" w14:textId="77777777" w:rsidR="00920AF5" w:rsidRDefault="00C2351A" w:rsidP="00920AF5">
      <w:pPr>
        <w:jc w:val="center"/>
        <w:rPr>
          <w:b/>
        </w:rPr>
      </w:pPr>
      <w:r>
        <w:rPr>
          <w:b/>
        </w:rPr>
        <w:t>o I. izmjenama Programa građenja komunalne infrastrukture na području grada Koprivnice za 2023. godinu</w:t>
      </w:r>
    </w:p>
    <w:p w14:paraId="67A62FD4" w14:textId="77777777" w:rsidR="00920AF5" w:rsidRDefault="00920AF5" w:rsidP="00920AF5">
      <w:pPr>
        <w:jc w:val="both"/>
        <w:rPr>
          <w:sz w:val="12"/>
          <w:szCs w:val="12"/>
        </w:rPr>
      </w:pPr>
    </w:p>
    <w:p w14:paraId="6D85D691" w14:textId="77777777" w:rsidR="00920AF5" w:rsidRDefault="00920AF5" w:rsidP="00920AF5">
      <w:pPr>
        <w:jc w:val="both"/>
      </w:pPr>
    </w:p>
    <w:p w14:paraId="428570DC" w14:textId="77777777" w:rsidR="00920AF5" w:rsidRDefault="00C2351A" w:rsidP="00920AF5">
      <w:pPr>
        <w:tabs>
          <w:tab w:val="center" w:pos="4536"/>
          <w:tab w:val="right" w:pos="9072"/>
        </w:tabs>
        <w:jc w:val="center"/>
        <w:rPr>
          <w:b/>
          <w:noProof/>
        </w:rPr>
      </w:pPr>
      <w:r>
        <w:rPr>
          <w:b/>
          <w:noProof/>
        </w:rPr>
        <w:t xml:space="preserve">Članak 1. </w:t>
      </w:r>
    </w:p>
    <w:p w14:paraId="14478F40" w14:textId="77777777" w:rsidR="00920AF5" w:rsidRDefault="00920AF5" w:rsidP="00920AF5">
      <w:pPr>
        <w:pStyle w:val="StandardWeb"/>
        <w:spacing w:before="0" w:beforeAutospacing="0" w:after="0" w:afterAutospacing="0"/>
        <w:ind w:firstLine="709"/>
        <w:jc w:val="both"/>
        <w:rPr>
          <w:sz w:val="12"/>
          <w:szCs w:val="12"/>
        </w:rPr>
      </w:pPr>
    </w:p>
    <w:p w14:paraId="184F503C" w14:textId="77777777" w:rsidR="00920AF5" w:rsidRDefault="00C2351A" w:rsidP="00920AF5">
      <w:pPr>
        <w:pStyle w:val="Tijeloteksta"/>
        <w:jc w:val="both"/>
      </w:pPr>
      <w:r>
        <w:rPr>
          <w:bCs/>
          <w:noProof/>
        </w:rPr>
        <w:t xml:space="preserve">U Programu </w:t>
      </w:r>
      <w:r>
        <w:rPr>
          <w:bCs/>
        </w:rPr>
        <w:t>građenja komunalne infrastrukture na području Grada Koprivnice za 2023. godinu</w:t>
      </w:r>
      <w:r>
        <w:rPr>
          <w:b/>
        </w:rPr>
        <w:t xml:space="preserve"> </w:t>
      </w:r>
      <w:r>
        <w:t>(“Glasnik Grada Koprivnice” broj 08/22) Točka II mijenja se i glasi:</w:t>
      </w:r>
    </w:p>
    <w:p w14:paraId="35C5DA4D" w14:textId="77777777" w:rsidR="00920AF5" w:rsidRDefault="00920AF5" w:rsidP="00920AF5">
      <w:pPr>
        <w:pStyle w:val="StandardWeb"/>
        <w:spacing w:before="0" w:beforeAutospacing="0" w:after="0" w:afterAutospacing="0"/>
        <w:ind w:firstLine="709"/>
        <w:jc w:val="both"/>
      </w:pPr>
    </w:p>
    <w:p w14:paraId="025480E9" w14:textId="77777777" w:rsidR="00920AF5" w:rsidRDefault="00C2351A" w:rsidP="00920AF5">
      <w:pPr>
        <w:spacing w:after="240"/>
        <w:rPr>
          <w:b/>
        </w:rPr>
      </w:pPr>
      <w:r>
        <w:rPr>
          <w:b/>
        </w:rPr>
        <w:t>„II. GRAĐENJE KOMUNALNE INFRASTRUKTURE</w:t>
      </w:r>
    </w:p>
    <w:p w14:paraId="7EE22250" w14:textId="77777777" w:rsidR="00920AF5" w:rsidRDefault="00C2351A" w:rsidP="00920AF5">
      <w:pPr>
        <w:tabs>
          <w:tab w:val="center" w:pos="4536"/>
          <w:tab w:val="right" w:pos="9072"/>
        </w:tabs>
        <w:jc w:val="center"/>
        <w:rPr>
          <w:b/>
          <w:noProof/>
        </w:rPr>
      </w:pPr>
      <w:r>
        <w:rPr>
          <w:b/>
          <w:noProof/>
        </w:rPr>
        <w:t xml:space="preserve">Članak 3. </w:t>
      </w:r>
    </w:p>
    <w:p w14:paraId="444B55B2" w14:textId="77777777" w:rsidR="00920AF5" w:rsidRDefault="00920AF5" w:rsidP="00920AF5">
      <w:pPr>
        <w:tabs>
          <w:tab w:val="center" w:pos="4536"/>
          <w:tab w:val="right" w:pos="9072"/>
        </w:tabs>
        <w:jc w:val="center"/>
        <w:rPr>
          <w:b/>
          <w:noProof/>
          <w:color w:val="FF0000"/>
          <w:sz w:val="12"/>
          <w:szCs w:val="12"/>
        </w:rPr>
      </w:pPr>
    </w:p>
    <w:p w14:paraId="1923572C" w14:textId="77777777" w:rsidR="00920AF5" w:rsidRDefault="00C2351A" w:rsidP="00920AF5">
      <w:pPr>
        <w:pStyle w:val="StandardWeb"/>
        <w:spacing w:before="0" w:beforeAutospacing="0" w:after="0" w:afterAutospacing="0"/>
      </w:pPr>
      <w:r>
        <w:t>Građevine komunalne infrastrukture obuhvaćene ovim Programom:</w:t>
      </w:r>
    </w:p>
    <w:p w14:paraId="7BD3EDBA" w14:textId="77777777" w:rsidR="00920AF5" w:rsidRDefault="00C2351A" w:rsidP="00920AF5">
      <w:pPr>
        <w:pStyle w:val="StandardWeb"/>
        <w:spacing w:before="0" w:beforeAutospacing="0" w:after="0" w:afterAutospacing="0"/>
      </w:pPr>
      <w:r>
        <w:t>1.   nerazvrstane ceste, EKI i javna rasvjeta</w:t>
      </w:r>
    </w:p>
    <w:p w14:paraId="0C53E1FF" w14:textId="77777777" w:rsidR="00920AF5" w:rsidRDefault="00C2351A" w:rsidP="00920AF5">
      <w:pPr>
        <w:pStyle w:val="StandardWeb"/>
        <w:spacing w:before="0" w:beforeAutospacing="0" w:after="0" w:afterAutospacing="0"/>
      </w:pPr>
      <w:r>
        <w:t>2.   javne prometne površine na kojima nije dopušten promet motornih vozila</w:t>
      </w:r>
    </w:p>
    <w:p w14:paraId="0911BCFF" w14:textId="77777777" w:rsidR="00920AF5" w:rsidRDefault="00C2351A" w:rsidP="00920AF5">
      <w:pPr>
        <w:pStyle w:val="StandardWeb"/>
        <w:spacing w:before="0" w:beforeAutospacing="0" w:after="0" w:afterAutospacing="0"/>
      </w:pPr>
      <w:r>
        <w:t>4.   javne zelene površine</w:t>
      </w:r>
    </w:p>
    <w:p w14:paraId="088C2F73" w14:textId="77777777" w:rsidR="00920AF5" w:rsidRDefault="00C2351A" w:rsidP="00920AF5">
      <w:pPr>
        <w:pStyle w:val="StandardWeb"/>
        <w:spacing w:before="0" w:beforeAutospacing="0" w:after="0" w:afterAutospacing="0"/>
      </w:pPr>
      <w:r>
        <w:t xml:space="preserve">5.   groblja </w:t>
      </w:r>
    </w:p>
    <w:p w14:paraId="0504F3B9" w14:textId="77777777" w:rsidR="00920AF5" w:rsidRDefault="00C2351A" w:rsidP="00920AF5">
      <w:pPr>
        <w:pStyle w:val="StandardWeb"/>
        <w:spacing w:before="0" w:beforeAutospacing="0" w:after="0" w:afterAutospacing="0"/>
      </w:pPr>
      <w:r>
        <w:t xml:space="preserve">     </w:t>
      </w:r>
    </w:p>
    <w:p w14:paraId="2A06A260" w14:textId="77777777" w:rsidR="00920AF5" w:rsidRDefault="00C2351A" w:rsidP="00920AF5">
      <w:pPr>
        <w:pStyle w:val="StandardWeb"/>
        <w:spacing w:before="0" w:beforeAutospacing="0" w:after="0" w:afterAutospacing="0"/>
        <w:rPr>
          <w:lang w:eastAsia="x-none"/>
        </w:rPr>
      </w:pPr>
      <w:r>
        <w:t xml:space="preserve"> </w:t>
      </w:r>
      <w:r>
        <w:rPr>
          <w:lang w:eastAsia="x-none"/>
        </w:rPr>
        <w:t>U nastavku tablični prikaz:</w:t>
      </w:r>
    </w:p>
    <w:p w14:paraId="5B90101E" w14:textId="77777777" w:rsidR="00920AF5" w:rsidRDefault="00920AF5" w:rsidP="00920AF5">
      <w:pPr>
        <w:rPr>
          <w:color w:val="FF0000"/>
        </w:rPr>
      </w:pPr>
    </w:p>
    <w:tbl>
      <w:tblPr>
        <w:tblW w:w="9280" w:type="dxa"/>
        <w:tblInd w:w="113" w:type="dxa"/>
        <w:tblLook w:val="04A0" w:firstRow="1" w:lastRow="0" w:firstColumn="1" w:lastColumn="0" w:noHBand="0" w:noVBand="1"/>
      </w:tblPr>
      <w:tblGrid>
        <w:gridCol w:w="739"/>
        <w:gridCol w:w="4238"/>
        <w:gridCol w:w="1806"/>
        <w:gridCol w:w="2275"/>
        <w:gridCol w:w="222"/>
      </w:tblGrid>
      <w:tr w:rsidR="0039214E" w14:paraId="3810172E" w14:textId="77777777" w:rsidTr="00920AF5">
        <w:trPr>
          <w:gridAfter w:val="1"/>
          <w:wAfter w:w="36" w:type="dxa"/>
          <w:trHeight w:val="300"/>
        </w:trPr>
        <w:tc>
          <w:tcPr>
            <w:tcW w:w="9244" w:type="dxa"/>
            <w:gridSpan w:val="4"/>
            <w:vMerge w:val="restart"/>
            <w:tcBorders>
              <w:top w:val="single" w:sz="4" w:space="0" w:color="auto"/>
              <w:left w:val="single" w:sz="4" w:space="0" w:color="auto"/>
              <w:bottom w:val="nil"/>
              <w:right w:val="single" w:sz="4" w:space="0" w:color="000000"/>
            </w:tcBorders>
            <w:shd w:val="clear" w:color="auto" w:fill="D9D9D9"/>
            <w:vAlign w:val="center"/>
            <w:hideMark/>
          </w:tcPr>
          <w:p w14:paraId="40C74789" w14:textId="77777777" w:rsidR="00920AF5" w:rsidRDefault="00C2351A">
            <w:pPr>
              <w:rPr>
                <w:b/>
                <w:bCs/>
                <w:color w:val="000000"/>
                <w:sz w:val="22"/>
                <w:szCs w:val="22"/>
              </w:rPr>
            </w:pPr>
            <w:r>
              <w:rPr>
                <w:b/>
                <w:bCs/>
                <w:color w:val="000000"/>
                <w:sz w:val="22"/>
                <w:szCs w:val="22"/>
              </w:rPr>
              <w:t>I.  GRAĐEVINE KOMUNALNE INFRASTRUKTURE KOJE ĆE SE GRADITI RADI UREĐENJA NEUREĐENIH DIJELOVA GRAĐEVINSKOG PODRUČJA</w:t>
            </w:r>
          </w:p>
        </w:tc>
      </w:tr>
      <w:tr w:rsidR="0039214E" w14:paraId="76AA60A7" w14:textId="77777777" w:rsidTr="00920AF5">
        <w:trPr>
          <w:trHeight w:val="465"/>
        </w:trPr>
        <w:tc>
          <w:tcPr>
            <w:tcW w:w="0" w:type="auto"/>
            <w:gridSpan w:val="4"/>
            <w:vMerge/>
            <w:tcBorders>
              <w:top w:val="single" w:sz="4" w:space="0" w:color="auto"/>
              <w:left w:val="single" w:sz="4" w:space="0" w:color="auto"/>
              <w:bottom w:val="nil"/>
              <w:right w:val="single" w:sz="4" w:space="0" w:color="000000"/>
            </w:tcBorders>
            <w:vAlign w:val="center"/>
            <w:hideMark/>
          </w:tcPr>
          <w:p w14:paraId="5C561354" w14:textId="77777777" w:rsidR="00920AF5" w:rsidRDefault="00920AF5">
            <w:pPr>
              <w:rPr>
                <w:b/>
                <w:bCs/>
                <w:color w:val="000000"/>
                <w:sz w:val="22"/>
                <w:szCs w:val="22"/>
              </w:rPr>
            </w:pPr>
          </w:p>
        </w:tc>
        <w:tc>
          <w:tcPr>
            <w:tcW w:w="36" w:type="dxa"/>
            <w:noWrap/>
            <w:vAlign w:val="bottom"/>
            <w:hideMark/>
          </w:tcPr>
          <w:p w14:paraId="6D3072A0" w14:textId="77777777" w:rsidR="00920AF5" w:rsidRDefault="00920AF5"/>
        </w:tc>
      </w:tr>
      <w:tr w:rsidR="0039214E" w14:paraId="6B4C283D" w14:textId="77777777" w:rsidTr="00920AF5">
        <w:trPr>
          <w:trHeight w:val="600"/>
        </w:trPr>
        <w:tc>
          <w:tcPr>
            <w:tcW w:w="600" w:type="dxa"/>
            <w:tcBorders>
              <w:top w:val="single" w:sz="4" w:space="0" w:color="auto"/>
              <w:left w:val="single" w:sz="4" w:space="0" w:color="auto"/>
              <w:bottom w:val="single" w:sz="4" w:space="0" w:color="auto"/>
              <w:right w:val="single" w:sz="4" w:space="0" w:color="auto"/>
            </w:tcBorders>
            <w:vAlign w:val="center"/>
            <w:hideMark/>
          </w:tcPr>
          <w:p w14:paraId="014AE2AE" w14:textId="77777777" w:rsidR="00920AF5" w:rsidRDefault="00C2351A">
            <w:pPr>
              <w:jc w:val="center"/>
              <w:rPr>
                <w:b/>
                <w:bCs/>
                <w:color w:val="000000"/>
                <w:sz w:val="20"/>
                <w:szCs w:val="20"/>
              </w:rPr>
            </w:pPr>
            <w:r>
              <w:rPr>
                <w:b/>
                <w:bCs/>
                <w:color w:val="000000"/>
                <w:sz w:val="20"/>
                <w:szCs w:val="20"/>
              </w:rPr>
              <w:t>R.BR.</w:t>
            </w:r>
          </w:p>
        </w:tc>
        <w:tc>
          <w:tcPr>
            <w:tcW w:w="4515" w:type="dxa"/>
            <w:tcBorders>
              <w:top w:val="single" w:sz="4" w:space="0" w:color="auto"/>
              <w:left w:val="nil"/>
              <w:bottom w:val="single" w:sz="4" w:space="0" w:color="auto"/>
              <w:right w:val="single" w:sz="4" w:space="0" w:color="auto"/>
            </w:tcBorders>
            <w:shd w:val="clear" w:color="auto" w:fill="F2F2F2"/>
            <w:vAlign w:val="center"/>
            <w:hideMark/>
          </w:tcPr>
          <w:p w14:paraId="30E6D201" w14:textId="77777777" w:rsidR="00920AF5" w:rsidRDefault="00C2351A">
            <w:pPr>
              <w:rPr>
                <w:b/>
                <w:bCs/>
                <w:sz w:val="22"/>
                <w:szCs w:val="22"/>
              </w:rPr>
            </w:pPr>
            <w:r>
              <w:rPr>
                <w:b/>
                <w:bCs/>
                <w:sz w:val="22"/>
                <w:szCs w:val="22"/>
              </w:rPr>
              <w:t>NERAZVRSTANE CESTE, EKI I JAVNA RASVJETA</w:t>
            </w:r>
          </w:p>
        </w:tc>
        <w:tc>
          <w:tcPr>
            <w:tcW w:w="1854" w:type="dxa"/>
            <w:tcBorders>
              <w:top w:val="single" w:sz="4" w:space="0" w:color="auto"/>
              <w:left w:val="nil"/>
              <w:bottom w:val="single" w:sz="4" w:space="0" w:color="auto"/>
              <w:right w:val="single" w:sz="4" w:space="0" w:color="auto"/>
            </w:tcBorders>
            <w:vAlign w:val="center"/>
            <w:hideMark/>
          </w:tcPr>
          <w:p w14:paraId="22132AF6" w14:textId="77777777" w:rsidR="00920AF5" w:rsidRDefault="00C2351A">
            <w:pPr>
              <w:jc w:val="center"/>
              <w:rPr>
                <w:b/>
                <w:bCs/>
                <w:color w:val="000000"/>
                <w:sz w:val="20"/>
                <w:szCs w:val="20"/>
              </w:rPr>
            </w:pPr>
            <w:r>
              <w:rPr>
                <w:b/>
                <w:bCs/>
                <w:color w:val="000000"/>
                <w:sz w:val="20"/>
                <w:szCs w:val="20"/>
              </w:rPr>
              <w:t>PLANIRANO</w:t>
            </w:r>
          </w:p>
        </w:tc>
        <w:tc>
          <w:tcPr>
            <w:tcW w:w="2275" w:type="dxa"/>
            <w:tcBorders>
              <w:top w:val="single" w:sz="4" w:space="0" w:color="auto"/>
              <w:left w:val="nil"/>
              <w:bottom w:val="single" w:sz="4" w:space="0" w:color="auto"/>
              <w:right w:val="single" w:sz="4" w:space="0" w:color="auto"/>
            </w:tcBorders>
            <w:vAlign w:val="center"/>
            <w:hideMark/>
          </w:tcPr>
          <w:p w14:paraId="5463DFFE" w14:textId="77777777" w:rsidR="00920AF5" w:rsidRDefault="00C2351A">
            <w:pPr>
              <w:jc w:val="center"/>
              <w:rPr>
                <w:b/>
                <w:bCs/>
                <w:sz w:val="20"/>
                <w:szCs w:val="20"/>
              </w:rPr>
            </w:pPr>
            <w:r>
              <w:rPr>
                <w:b/>
                <w:bCs/>
                <w:sz w:val="20"/>
                <w:szCs w:val="20"/>
              </w:rPr>
              <w:t>IZVOR FINANCIRANJA</w:t>
            </w:r>
          </w:p>
        </w:tc>
        <w:tc>
          <w:tcPr>
            <w:tcW w:w="36" w:type="dxa"/>
            <w:vAlign w:val="center"/>
            <w:hideMark/>
          </w:tcPr>
          <w:p w14:paraId="1694F372" w14:textId="77777777" w:rsidR="00920AF5" w:rsidRDefault="00920AF5">
            <w:pPr>
              <w:rPr>
                <w:b/>
                <w:bCs/>
                <w:sz w:val="20"/>
                <w:szCs w:val="20"/>
              </w:rPr>
            </w:pPr>
          </w:p>
        </w:tc>
      </w:tr>
      <w:tr w:rsidR="0039214E" w14:paraId="7AC9D8A6" w14:textId="77777777" w:rsidTr="00920AF5">
        <w:trPr>
          <w:trHeight w:val="600"/>
        </w:trPr>
        <w:tc>
          <w:tcPr>
            <w:tcW w:w="600" w:type="dxa"/>
            <w:tcBorders>
              <w:top w:val="nil"/>
              <w:left w:val="single" w:sz="4" w:space="0" w:color="auto"/>
              <w:bottom w:val="single" w:sz="4" w:space="0" w:color="auto"/>
              <w:right w:val="single" w:sz="4" w:space="0" w:color="auto"/>
            </w:tcBorders>
            <w:vAlign w:val="center"/>
            <w:hideMark/>
          </w:tcPr>
          <w:p w14:paraId="63B0A578" w14:textId="77777777" w:rsidR="00920AF5" w:rsidRDefault="00C2351A">
            <w:pPr>
              <w:jc w:val="center"/>
              <w:rPr>
                <w:b/>
                <w:bCs/>
                <w:color w:val="000000"/>
                <w:sz w:val="22"/>
                <w:szCs w:val="22"/>
              </w:rPr>
            </w:pPr>
            <w:r>
              <w:rPr>
                <w:b/>
                <w:bCs/>
                <w:color w:val="000000"/>
                <w:sz w:val="22"/>
                <w:szCs w:val="22"/>
              </w:rPr>
              <w:t>1.</w:t>
            </w:r>
          </w:p>
        </w:tc>
        <w:tc>
          <w:tcPr>
            <w:tcW w:w="8644" w:type="dxa"/>
            <w:gridSpan w:val="3"/>
            <w:tcBorders>
              <w:top w:val="single" w:sz="4" w:space="0" w:color="auto"/>
              <w:left w:val="nil"/>
              <w:bottom w:val="single" w:sz="4" w:space="0" w:color="auto"/>
              <w:right w:val="nil"/>
            </w:tcBorders>
            <w:vAlign w:val="center"/>
            <w:hideMark/>
          </w:tcPr>
          <w:p w14:paraId="0AC8C96F" w14:textId="77777777" w:rsidR="00920AF5" w:rsidRDefault="00C2351A">
            <w:pPr>
              <w:rPr>
                <w:b/>
                <w:bCs/>
                <w:sz w:val="22"/>
                <w:szCs w:val="22"/>
              </w:rPr>
            </w:pPr>
            <w:r>
              <w:rPr>
                <w:b/>
                <w:bCs/>
                <w:sz w:val="22"/>
                <w:szCs w:val="22"/>
              </w:rPr>
              <w:t>Dovršetak proširenja stambene zone "</w:t>
            </w:r>
            <w:proofErr w:type="spellStart"/>
            <w:r>
              <w:rPr>
                <w:b/>
                <w:bCs/>
                <w:sz w:val="22"/>
                <w:szCs w:val="22"/>
              </w:rPr>
              <w:t>Lenišće</w:t>
            </w:r>
            <w:proofErr w:type="spellEnd"/>
            <w:r>
              <w:rPr>
                <w:b/>
                <w:bCs/>
                <w:sz w:val="22"/>
                <w:szCs w:val="22"/>
              </w:rPr>
              <w:t xml:space="preserve"> B5" u Koprivnici </w:t>
            </w:r>
          </w:p>
        </w:tc>
        <w:tc>
          <w:tcPr>
            <w:tcW w:w="36" w:type="dxa"/>
            <w:vAlign w:val="center"/>
            <w:hideMark/>
          </w:tcPr>
          <w:p w14:paraId="53E45CD2" w14:textId="77777777" w:rsidR="00920AF5" w:rsidRDefault="00920AF5">
            <w:pPr>
              <w:rPr>
                <w:b/>
                <w:bCs/>
                <w:sz w:val="22"/>
                <w:szCs w:val="22"/>
              </w:rPr>
            </w:pPr>
          </w:p>
        </w:tc>
      </w:tr>
      <w:tr w:rsidR="0039214E" w14:paraId="59D82025" w14:textId="77777777" w:rsidTr="00920AF5">
        <w:trPr>
          <w:trHeight w:val="600"/>
        </w:trPr>
        <w:tc>
          <w:tcPr>
            <w:tcW w:w="600" w:type="dxa"/>
            <w:tcBorders>
              <w:top w:val="nil"/>
              <w:left w:val="single" w:sz="4" w:space="0" w:color="auto"/>
              <w:bottom w:val="single" w:sz="4" w:space="0" w:color="auto"/>
              <w:right w:val="single" w:sz="4" w:space="0" w:color="auto"/>
            </w:tcBorders>
            <w:vAlign w:val="center"/>
            <w:hideMark/>
          </w:tcPr>
          <w:p w14:paraId="2C895BE1" w14:textId="77777777" w:rsidR="00920AF5" w:rsidRDefault="00C2351A">
            <w:pPr>
              <w:jc w:val="center"/>
              <w:rPr>
                <w:b/>
                <w:bCs/>
                <w:sz w:val="22"/>
                <w:szCs w:val="22"/>
              </w:rPr>
            </w:pPr>
            <w:r>
              <w:rPr>
                <w:b/>
                <w:bCs/>
                <w:sz w:val="22"/>
                <w:szCs w:val="22"/>
              </w:rPr>
              <w:t> </w:t>
            </w:r>
          </w:p>
        </w:tc>
        <w:tc>
          <w:tcPr>
            <w:tcW w:w="4515" w:type="dxa"/>
            <w:tcBorders>
              <w:top w:val="nil"/>
              <w:left w:val="nil"/>
              <w:bottom w:val="single" w:sz="4" w:space="0" w:color="auto"/>
              <w:right w:val="nil"/>
            </w:tcBorders>
            <w:vAlign w:val="center"/>
            <w:hideMark/>
          </w:tcPr>
          <w:p w14:paraId="2C969F15" w14:textId="77777777" w:rsidR="00920AF5" w:rsidRDefault="00C2351A">
            <w:pPr>
              <w:rPr>
                <w:sz w:val="22"/>
                <w:szCs w:val="22"/>
              </w:rPr>
            </w:pPr>
            <w:r>
              <w:rPr>
                <w:sz w:val="22"/>
                <w:szCs w:val="22"/>
              </w:rPr>
              <w:t>Rješavanje imovinskopravnih odnosa</w:t>
            </w:r>
          </w:p>
        </w:tc>
        <w:tc>
          <w:tcPr>
            <w:tcW w:w="1854" w:type="dxa"/>
            <w:tcBorders>
              <w:top w:val="nil"/>
              <w:left w:val="single" w:sz="4" w:space="0" w:color="auto"/>
              <w:bottom w:val="single" w:sz="4" w:space="0" w:color="auto"/>
              <w:right w:val="single" w:sz="4" w:space="0" w:color="auto"/>
            </w:tcBorders>
            <w:vAlign w:val="center"/>
            <w:hideMark/>
          </w:tcPr>
          <w:p w14:paraId="2961A207" w14:textId="77777777" w:rsidR="00920AF5" w:rsidRDefault="00C2351A">
            <w:pPr>
              <w:jc w:val="center"/>
              <w:rPr>
                <w:sz w:val="22"/>
                <w:szCs w:val="22"/>
              </w:rPr>
            </w:pPr>
            <w:r>
              <w:rPr>
                <w:sz w:val="22"/>
                <w:szCs w:val="22"/>
              </w:rPr>
              <w:t>4.000,00 €</w:t>
            </w:r>
          </w:p>
        </w:tc>
        <w:tc>
          <w:tcPr>
            <w:tcW w:w="2275" w:type="dxa"/>
            <w:tcBorders>
              <w:top w:val="nil"/>
              <w:left w:val="nil"/>
              <w:bottom w:val="nil"/>
              <w:right w:val="single" w:sz="4" w:space="0" w:color="auto"/>
            </w:tcBorders>
            <w:vAlign w:val="center"/>
            <w:hideMark/>
          </w:tcPr>
          <w:p w14:paraId="21919F44" w14:textId="77777777" w:rsidR="00920AF5" w:rsidRDefault="00C2351A">
            <w:pPr>
              <w:jc w:val="center"/>
              <w:rPr>
                <w:sz w:val="22"/>
                <w:szCs w:val="22"/>
              </w:rPr>
            </w:pPr>
            <w:r>
              <w:rPr>
                <w:sz w:val="22"/>
                <w:szCs w:val="22"/>
              </w:rPr>
              <w:t>prodaja nefinancijske imovine</w:t>
            </w:r>
          </w:p>
        </w:tc>
        <w:tc>
          <w:tcPr>
            <w:tcW w:w="36" w:type="dxa"/>
            <w:vAlign w:val="center"/>
            <w:hideMark/>
          </w:tcPr>
          <w:p w14:paraId="6A97BA6F" w14:textId="77777777" w:rsidR="00920AF5" w:rsidRDefault="00920AF5">
            <w:pPr>
              <w:rPr>
                <w:sz w:val="22"/>
                <w:szCs w:val="22"/>
              </w:rPr>
            </w:pPr>
          </w:p>
        </w:tc>
      </w:tr>
      <w:tr w:rsidR="0039214E" w14:paraId="34B4AF6B" w14:textId="77777777" w:rsidTr="00920AF5">
        <w:trPr>
          <w:trHeight w:val="675"/>
        </w:trPr>
        <w:tc>
          <w:tcPr>
            <w:tcW w:w="600" w:type="dxa"/>
            <w:vMerge w:val="restart"/>
            <w:tcBorders>
              <w:top w:val="nil"/>
              <w:left w:val="single" w:sz="4" w:space="0" w:color="auto"/>
              <w:bottom w:val="single" w:sz="4" w:space="0" w:color="000000"/>
              <w:right w:val="single" w:sz="4" w:space="0" w:color="auto"/>
            </w:tcBorders>
            <w:vAlign w:val="center"/>
            <w:hideMark/>
          </w:tcPr>
          <w:p w14:paraId="535613E4" w14:textId="77777777" w:rsidR="00920AF5" w:rsidRDefault="00C2351A">
            <w:pPr>
              <w:jc w:val="center"/>
              <w:rPr>
                <w:b/>
                <w:bCs/>
                <w:color w:val="000000"/>
                <w:sz w:val="22"/>
                <w:szCs w:val="22"/>
              </w:rPr>
            </w:pPr>
            <w:r>
              <w:rPr>
                <w:b/>
                <w:bCs/>
                <w:color w:val="000000"/>
                <w:sz w:val="22"/>
                <w:szCs w:val="22"/>
              </w:rPr>
              <w:t> </w:t>
            </w:r>
          </w:p>
        </w:tc>
        <w:tc>
          <w:tcPr>
            <w:tcW w:w="4515" w:type="dxa"/>
            <w:tcBorders>
              <w:top w:val="nil"/>
              <w:left w:val="nil"/>
              <w:bottom w:val="nil"/>
              <w:right w:val="single" w:sz="4" w:space="0" w:color="auto"/>
            </w:tcBorders>
            <w:vAlign w:val="center"/>
            <w:hideMark/>
          </w:tcPr>
          <w:p w14:paraId="2845F39C" w14:textId="77777777" w:rsidR="00920AF5" w:rsidRDefault="00C2351A">
            <w:pPr>
              <w:rPr>
                <w:sz w:val="22"/>
                <w:szCs w:val="22"/>
              </w:rPr>
            </w:pPr>
            <w:r>
              <w:rPr>
                <w:sz w:val="22"/>
                <w:szCs w:val="22"/>
              </w:rPr>
              <w:t>Građenje prometnice i sve popratne radnje u smislu Zakona, ishođenje akta za uporabu</w:t>
            </w:r>
          </w:p>
        </w:tc>
        <w:tc>
          <w:tcPr>
            <w:tcW w:w="1854" w:type="dxa"/>
            <w:tcBorders>
              <w:top w:val="nil"/>
              <w:left w:val="nil"/>
              <w:bottom w:val="single" w:sz="4" w:space="0" w:color="auto"/>
              <w:right w:val="single" w:sz="4" w:space="0" w:color="auto"/>
            </w:tcBorders>
            <w:vAlign w:val="center"/>
            <w:hideMark/>
          </w:tcPr>
          <w:p w14:paraId="1E9F8316" w14:textId="77777777" w:rsidR="00920AF5" w:rsidRDefault="00C2351A">
            <w:pPr>
              <w:jc w:val="center"/>
              <w:rPr>
                <w:sz w:val="22"/>
                <w:szCs w:val="22"/>
              </w:rPr>
            </w:pPr>
            <w:r>
              <w:rPr>
                <w:sz w:val="22"/>
                <w:szCs w:val="22"/>
              </w:rPr>
              <w:t>70.350,00 €</w:t>
            </w:r>
          </w:p>
        </w:tc>
        <w:tc>
          <w:tcPr>
            <w:tcW w:w="2275" w:type="dxa"/>
            <w:tcBorders>
              <w:top w:val="single" w:sz="4" w:space="0" w:color="auto"/>
              <w:left w:val="nil"/>
              <w:bottom w:val="single" w:sz="4" w:space="0" w:color="auto"/>
              <w:right w:val="single" w:sz="4" w:space="0" w:color="auto"/>
            </w:tcBorders>
            <w:vAlign w:val="center"/>
            <w:hideMark/>
          </w:tcPr>
          <w:p w14:paraId="6874AD8B" w14:textId="77777777" w:rsidR="00920AF5" w:rsidRDefault="00C2351A">
            <w:pPr>
              <w:jc w:val="center"/>
              <w:rPr>
                <w:sz w:val="22"/>
                <w:szCs w:val="22"/>
              </w:rPr>
            </w:pPr>
            <w:r>
              <w:rPr>
                <w:sz w:val="22"/>
                <w:szCs w:val="22"/>
              </w:rPr>
              <w:t>komunalni doprinos</w:t>
            </w:r>
          </w:p>
        </w:tc>
        <w:tc>
          <w:tcPr>
            <w:tcW w:w="36" w:type="dxa"/>
            <w:vAlign w:val="center"/>
            <w:hideMark/>
          </w:tcPr>
          <w:p w14:paraId="5F32A36F" w14:textId="77777777" w:rsidR="00920AF5" w:rsidRDefault="00920AF5">
            <w:pPr>
              <w:rPr>
                <w:sz w:val="22"/>
                <w:szCs w:val="22"/>
              </w:rPr>
            </w:pPr>
          </w:p>
        </w:tc>
      </w:tr>
      <w:tr w:rsidR="0039214E" w14:paraId="25CF1FA0" w14:textId="77777777" w:rsidTr="00920AF5">
        <w:trPr>
          <w:trHeight w:val="390"/>
        </w:trPr>
        <w:tc>
          <w:tcPr>
            <w:tcW w:w="0" w:type="auto"/>
            <w:vMerge/>
            <w:tcBorders>
              <w:top w:val="nil"/>
              <w:left w:val="single" w:sz="4" w:space="0" w:color="auto"/>
              <w:bottom w:val="single" w:sz="4" w:space="0" w:color="000000"/>
              <w:right w:val="single" w:sz="4" w:space="0" w:color="auto"/>
            </w:tcBorders>
            <w:vAlign w:val="center"/>
            <w:hideMark/>
          </w:tcPr>
          <w:p w14:paraId="12BA6A66" w14:textId="77777777" w:rsidR="00920AF5" w:rsidRDefault="00920AF5">
            <w:pPr>
              <w:rPr>
                <w:b/>
                <w:bCs/>
                <w:color w:val="000000"/>
                <w:sz w:val="22"/>
                <w:szCs w:val="22"/>
              </w:rPr>
            </w:pPr>
          </w:p>
        </w:tc>
        <w:tc>
          <w:tcPr>
            <w:tcW w:w="4515" w:type="dxa"/>
            <w:vMerge w:val="restart"/>
            <w:tcBorders>
              <w:top w:val="single" w:sz="4" w:space="0" w:color="auto"/>
              <w:left w:val="single" w:sz="4" w:space="0" w:color="auto"/>
              <w:bottom w:val="nil"/>
              <w:right w:val="single" w:sz="4" w:space="0" w:color="auto"/>
            </w:tcBorders>
            <w:vAlign w:val="center"/>
            <w:hideMark/>
          </w:tcPr>
          <w:p w14:paraId="14908C52" w14:textId="77777777" w:rsidR="00920AF5" w:rsidRDefault="00C2351A">
            <w:pPr>
              <w:rPr>
                <w:sz w:val="22"/>
                <w:szCs w:val="22"/>
              </w:rPr>
            </w:pPr>
            <w:r>
              <w:rPr>
                <w:sz w:val="22"/>
                <w:szCs w:val="22"/>
              </w:rPr>
              <w:t>Građenje kabelske kanalizacije (EKI) i javne rasvjete, te sve popratne radnje u smislu Zakona</w:t>
            </w:r>
          </w:p>
        </w:tc>
        <w:tc>
          <w:tcPr>
            <w:tcW w:w="1854" w:type="dxa"/>
            <w:vMerge w:val="restart"/>
            <w:tcBorders>
              <w:top w:val="nil"/>
              <w:left w:val="single" w:sz="4" w:space="0" w:color="auto"/>
              <w:bottom w:val="single" w:sz="4" w:space="0" w:color="000000"/>
              <w:right w:val="single" w:sz="4" w:space="0" w:color="auto"/>
            </w:tcBorders>
            <w:vAlign w:val="center"/>
            <w:hideMark/>
          </w:tcPr>
          <w:p w14:paraId="0863E149" w14:textId="77777777" w:rsidR="00920AF5" w:rsidRDefault="00C2351A">
            <w:pPr>
              <w:jc w:val="center"/>
              <w:rPr>
                <w:sz w:val="22"/>
                <w:szCs w:val="22"/>
              </w:rPr>
            </w:pPr>
            <w:r>
              <w:rPr>
                <w:sz w:val="22"/>
                <w:szCs w:val="22"/>
              </w:rPr>
              <w:t>23.500,00 €</w:t>
            </w:r>
          </w:p>
        </w:tc>
        <w:tc>
          <w:tcPr>
            <w:tcW w:w="2275" w:type="dxa"/>
            <w:tcBorders>
              <w:top w:val="nil"/>
              <w:left w:val="nil"/>
              <w:bottom w:val="single" w:sz="4" w:space="0" w:color="auto"/>
              <w:right w:val="single" w:sz="4" w:space="0" w:color="auto"/>
            </w:tcBorders>
            <w:vAlign w:val="center"/>
            <w:hideMark/>
          </w:tcPr>
          <w:p w14:paraId="7AC66989" w14:textId="77777777" w:rsidR="00920AF5" w:rsidRDefault="00C2351A">
            <w:pPr>
              <w:jc w:val="center"/>
              <w:rPr>
                <w:sz w:val="22"/>
                <w:szCs w:val="22"/>
              </w:rPr>
            </w:pPr>
            <w:r>
              <w:rPr>
                <w:sz w:val="22"/>
                <w:szCs w:val="22"/>
              </w:rPr>
              <w:t>komunalna naknada</w:t>
            </w:r>
          </w:p>
        </w:tc>
        <w:tc>
          <w:tcPr>
            <w:tcW w:w="36" w:type="dxa"/>
            <w:vAlign w:val="center"/>
            <w:hideMark/>
          </w:tcPr>
          <w:p w14:paraId="28CB9991" w14:textId="77777777" w:rsidR="00920AF5" w:rsidRDefault="00920AF5">
            <w:pPr>
              <w:rPr>
                <w:sz w:val="22"/>
                <w:szCs w:val="22"/>
              </w:rPr>
            </w:pPr>
          </w:p>
        </w:tc>
      </w:tr>
      <w:tr w:rsidR="0039214E" w14:paraId="79AA41BF" w14:textId="77777777" w:rsidTr="00920AF5">
        <w:trPr>
          <w:trHeight w:val="660"/>
        </w:trPr>
        <w:tc>
          <w:tcPr>
            <w:tcW w:w="0" w:type="auto"/>
            <w:vMerge/>
            <w:tcBorders>
              <w:top w:val="nil"/>
              <w:left w:val="single" w:sz="4" w:space="0" w:color="auto"/>
              <w:bottom w:val="single" w:sz="4" w:space="0" w:color="000000"/>
              <w:right w:val="single" w:sz="4" w:space="0" w:color="auto"/>
            </w:tcBorders>
            <w:vAlign w:val="center"/>
            <w:hideMark/>
          </w:tcPr>
          <w:p w14:paraId="15FD0FB3" w14:textId="77777777" w:rsidR="00920AF5" w:rsidRDefault="00920AF5">
            <w:pPr>
              <w:rPr>
                <w:b/>
                <w:bCs/>
                <w:color w:val="000000"/>
                <w:sz w:val="22"/>
                <w:szCs w:val="22"/>
              </w:rPr>
            </w:pPr>
          </w:p>
        </w:tc>
        <w:tc>
          <w:tcPr>
            <w:tcW w:w="0" w:type="auto"/>
            <w:vMerge/>
            <w:tcBorders>
              <w:top w:val="single" w:sz="4" w:space="0" w:color="auto"/>
              <w:left w:val="single" w:sz="4" w:space="0" w:color="auto"/>
              <w:bottom w:val="nil"/>
              <w:right w:val="single" w:sz="4" w:space="0" w:color="auto"/>
            </w:tcBorders>
            <w:vAlign w:val="center"/>
            <w:hideMark/>
          </w:tcPr>
          <w:p w14:paraId="284FFFF3" w14:textId="77777777" w:rsidR="00920AF5" w:rsidRDefault="00920AF5">
            <w:pPr>
              <w:rPr>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201AD06A" w14:textId="77777777" w:rsidR="00920AF5" w:rsidRDefault="00920AF5">
            <w:pPr>
              <w:rPr>
                <w:sz w:val="22"/>
                <w:szCs w:val="22"/>
              </w:rPr>
            </w:pPr>
          </w:p>
        </w:tc>
        <w:tc>
          <w:tcPr>
            <w:tcW w:w="2275" w:type="dxa"/>
            <w:tcBorders>
              <w:top w:val="nil"/>
              <w:left w:val="nil"/>
              <w:bottom w:val="single" w:sz="4" w:space="0" w:color="auto"/>
              <w:right w:val="single" w:sz="4" w:space="0" w:color="auto"/>
            </w:tcBorders>
            <w:vAlign w:val="center"/>
            <w:hideMark/>
          </w:tcPr>
          <w:p w14:paraId="3FBA42C2" w14:textId="77777777" w:rsidR="00920AF5" w:rsidRDefault="00C2351A">
            <w:pPr>
              <w:jc w:val="center"/>
              <w:rPr>
                <w:sz w:val="22"/>
                <w:szCs w:val="22"/>
              </w:rPr>
            </w:pPr>
            <w:r>
              <w:rPr>
                <w:sz w:val="22"/>
                <w:szCs w:val="22"/>
              </w:rPr>
              <w:t>prodaja nefinancijske  imovine</w:t>
            </w:r>
          </w:p>
        </w:tc>
        <w:tc>
          <w:tcPr>
            <w:tcW w:w="36" w:type="dxa"/>
            <w:vAlign w:val="center"/>
            <w:hideMark/>
          </w:tcPr>
          <w:p w14:paraId="679FD48E" w14:textId="77777777" w:rsidR="00920AF5" w:rsidRDefault="00920AF5">
            <w:pPr>
              <w:rPr>
                <w:sz w:val="22"/>
                <w:szCs w:val="22"/>
              </w:rPr>
            </w:pPr>
          </w:p>
        </w:tc>
      </w:tr>
      <w:tr w:rsidR="0039214E" w14:paraId="4EE9B92A" w14:textId="77777777" w:rsidTr="00920AF5">
        <w:trPr>
          <w:trHeight w:val="660"/>
        </w:trPr>
        <w:tc>
          <w:tcPr>
            <w:tcW w:w="600" w:type="dxa"/>
            <w:tcBorders>
              <w:top w:val="nil"/>
              <w:left w:val="single" w:sz="4" w:space="0" w:color="auto"/>
              <w:bottom w:val="single" w:sz="4" w:space="0" w:color="auto"/>
              <w:right w:val="single" w:sz="4" w:space="0" w:color="auto"/>
            </w:tcBorders>
            <w:vAlign w:val="center"/>
            <w:hideMark/>
          </w:tcPr>
          <w:p w14:paraId="13A92763" w14:textId="77777777" w:rsidR="00920AF5" w:rsidRDefault="00C2351A">
            <w:pPr>
              <w:jc w:val="center"/>
              <w:rPr>
                <w:b/>
                <w:bCs/>
                <w:color w:val="000000"/>
                <w:sz w:val="22"/>
                <w:szCs w:val="22"/>
              </w:rPr>
            </w:pPr>
            <w:r>
              <w:rPr>
                <w:b/>
                <w:bCs/>
                <w:color w:val="000000"/>
                <w:sz w:val="22"/>
                <w:szCs w:val="22"/>
              </w:rPr>
              <w:t>2.</w:t>
            </w:r>
          </w:p>
        </w:tc>
        <w:tc>
          <w:tcPr>
            <w:tcW w:w="8644" w:type="dxa"/>
            <w:gridSpan w:val="3"/>
            <w:tcBorders>
              <w:top w:val="single" w:sz="4" w:space="0" w:color="auto"/>
              <w:left w:val="nil"/>
              <w:bottom w:val="single" w:sz="4" w:space="0" w:color="auto"/>
              <w:right w:val="nil"/>
            </w:tcBorders>
            <w:vAlign w:val="center"/>
            <w:hideMark/>
          </w:tcPr>
          <w:p w14:paraId="5B58C320" w14:textId="77777777" w:rsidR="00920AF5" w:rsidRDefault="00C2351A">
            <w:pPr>
              <w:rPr>
                <w:b/>
                <w:bCs/>
                <w:sz w:val="22"/>
                <w:szCs w:val="22"/>
              </w:rPr>
            </w:pPr>
            <w:r>
              <w:rPr>
                <w:b/>
                <w:bCs/>
                <w:sz w:val="22"/>
                <w:szCs w:val="22"/>
              </w:rPr>
              <w:t xml:space="preserve">Raskrižje Ulice dr. </w:t>
            </w:r>
            <w:proofErr w:type="spellStart"/>
            <w:r>
              <w:rPr>
                <w:b/>
                <w:bCs/>
                <w:sz w:val="22"/>
                <w:szCs w:val="22"/>
              </w:rPr>
              <w:t>Selingera</w:t>
            </w:r>
            <w:proofErr w:type="spellEnd"/>
            <w:r>
              <w:rPr>
                <w:b/>
                <w:bCs/>
                <w:sz w:val="22"/>
                <w:szCs w:val="22"/>
              </w:rPr>
              <w:t xml:space="preserve"> i prometnice u stambenoj zoni </w:t>
            </w:r>
            <w:proofErr w:type="spellStart"/>
            <w:r>
              <w:rPr>
                <w:b/>
                <w:bCs/>
                <w:sz w:val="22"/>
                <w:szCs w:val="22"/>
              </w:rPr>
              <w:t>Lenišće</w:t>
            </w:r>
            <w:proofErr w:type="spellEnd"/>
            <w:r>
              <w:rPr>
                <w:b/>
                <w:bCs/>
                <w:sz w:val="22"/>
                <w:szCs w:val="22"/>
              </w:rPr>
              <w:t xml:space="preserve"> B5 (kod jugozapadne strane zgrade MUP)</w:t>
            </w:r>
          </w:p>
        </w:tc>
        <w:tc>
          <w:tcPr>
            <w:tcW w:w="36" w:type="dxa"/>
            <w:vAlign w:val="center"/>
            <w:hideMark/>
          </w:tcPr>
          <w:p w14:paraId="77428B5F" w14:textId="77777777" w:rsidR="00920AF5" w:rsidRDefault="00920AF5">
            <w:pPr>
              <w:rPr>
                <w:b/>
                <w:bCs/>
                <w:sz w:val="22"/>
                <w:szCs w:val="22"/>
              </w:rPr>
            </w:pPr>
          </w:p>
        </w:tc>
      </w:tr>
      <w:tr w:rsidR="0039214E" w14:paraId="12E2CAC6" w14:textId="77777777" w:rsidTr="00920AF5">
        <w:trPr>
          <w:trHeight w:val="660"/>
        </w:trPr>
        <w:tc>
          <w:tcPr>
            <w:tcW w:w="600" w:type="dxa"/>
            <w:tcBorders>
              <w:top w:val="nil"/>
              <w:left w:val="single" w:sz="4" w:space="0" w:color="auto"/>
              <w:bottom w:val="nil"/>
              <w:right w:val="single" w:sz="4" w:space="0" w:color="auto"/>
            </w:tcBorders>
            <w:vAlign w:val="center"/>
            <w:hideMark/>
          </w:tcPr>
          <w:p w14:paraId="7771719F" w14:textId="77777777" w:rsidR="00920AF5" w:rsidRDefault="00C2351A">
            <w:pPr>
              <w:jc w:val="center"/>
              <w:rPr>
                <w:b/>
                <w:bCs/>
                <w:color w:val="000000"/>
                <w:sz w:val="22"/>
                <w:szCs w:val="22"/>
              </w:rPr>
            </w:pPr>
            <w:r>
              <w:rPr>
                <w:b/>
                <w:bCs/>
                <w:color w:val="000000"/>
                <w:sz w:val="22"/>
                <w:szCs w:val="22"/>
              </w:rPr>
              <w:t> </w:t>
            </w:r>
          </w:p>
        </w:tc>
        <w:tc>
          <w:tcPr>
            <w:tcW w:w="4515" w:type="dxa"/>
            <w:tcBorders>
              <w:top w:val="nil"/>
              <w:left w:val="nil"/>
              <w:bottom w:val="single" w:sz="4" w:space="0" w:color="auto"/>
              <w:right w:val="single" w:sz="4" w:space="0" w:color="auto"/>
            </w:tcBorders>
            <w:vAlign w:val="center"/>
            <w:hideMark/>
          </w:tcPr>
          <w:p w14:paraId="5620DA25" w14:textId="77777777" w:rsidR="00920AF5" w:rsidRDefault="00C2351A">
            <w:pPr>
              <w:rPr>
                <w:color w:val="000000"/>
                <w:sz w:val="22"/>
                <w:szCs w:val="22"/>
              </w:rPr>
            </w:pPr>
            <w:r>
              <w:rPr>
                <w:color w:val="000000"/>
                <w:sz w:val="22"/>
                <w:szCs w:val="22"/>
              </w:rPr>
              <w:t>Građenje i sve popratne radnje u smislu Zakona, ishođenje akta za uporabu</w:t>
            </w:r>
          </w:p>
        </w:tc>
        <w:tc>
          <w:tcPr>
            <w:tcW w:w="1854" w:type="dxa"/>
            <w:tcBorders>
              <w:top w:val="nil"/>
              <w:left w:val="nil"/>
              <w:bottom w:val="nil"/>
              <w:right w:val="single" w:sz="4" w:space="0" w:color="auto"/>
            </w:tcBorders>
            <w:vAlign w:val="center"/>
            <w:hideMark/>
          </w:tcPr>
          <w:p w14:paraId="455DA12C" w14:textId="77777777" w:rsidR="00920AF5" w:rsidRDefault="00C2351A">
            <w:pPr>
              <w:jc w:val="center"/>
              <w:rPr>
                <w:sz w:val="22"/>
                <w:szCs w:val="22"/>
              </w:rPr>
            </w:pPr>
            <w:r>
              <w:rPr>
                <w:sz w:val="22"/>
                <w:szCs w:val="22"/>
              </w:rPr>
              <w:t>39.250,00 €</w:t>
            </w:r>
          </w:p>
        </w:tc>
        <w:tc>
          <w:tcPr>
            <w:tcW w:w="2275" w:type="dxa"/>
            <w:tcBorders>
              <w:top w:val="nil"/>
              <w:left w:val="nil"/>
              <w:bottom w:val="single" w:sz="4" w:space="0" w:color="auto"/>
              <w:right w:val="single" w:sz="4" w:space="0" w:color="auto"/>
            </w:tcBorders>
            <w:vAlign w:val="center"/>
            <w:hideMark/>
          </w:tcPr>
          <w:p w14:paraId="33FCE5C2" w14:textId="77777777" w:rsidR="00920AF5" w:rsidRDefault="00C2351A">
            <w:pPr>
              <w:jc w:val="center"/>
              <w:rPr>
                <w:sz w:val="22"/>
                <w:szCs w:val="22"/>
              </w:rPr>
            </w:pPr>
            <w:r>
              <w:rPr>
                <w:sz w:val="22"/>
                <w:szCs w:val="22"/>
              </w:rPr>
              <w:t>opći prihodi i primici</w:t>
            </w:r>
          </w:p>
        </w:tc>
        <w:tc>
          <w:tcPr>
            <w:tcW w:w="36" w:type="dxa"/>
            <w:vAlign w:val="center"/>
            <w:hideMark/>
          </w:tcPr>
          <w:p w14:paraId="080715FA" w14:textId="77777777" w:rsidR="00920AF5" w:rsidRDefault="00920AF5">
            <w:pPr>
              <w:rPr>
                <w:sz w:val="22"/>
                <w:szCs w:val="22"/>
              </w:rPr>
            </w:pPr>
          </w:p>
        </w:tc>
      </w:tr>
      <w:tr w:rsidR="0039214E" w14:paraId="4C61F829" w14:textId="77777777" w:rsidTr="00920AF5">
        <w:trPr>
          <w:trHeight w:val="660"/>
        </w:trPr>
        <w:tc>
          <w:tcPr>
            <w:tcW w:w="600" w:type="dxa"/>
            <w:tcBorders>
              <w:top w:val="single" w:sz="4" w:space="0" w:color="auto"/>
              <w:left w:val="single" w:sz="4" w:space="0" w:color="auto"/>
              <w:bottom w:val="single" w:sz="4" w:space="0" w:color="auto"/>
              <w:right w:val="single" w:sz="4" w:space="0" w:color="auto"/>
            </w:tcBorders>
            <w:vAlign w:val="center"/>
            <w:hideMark/>
          </w:tcPr>
          <w:p w14:paraId="2189D530" w14:textId="77777777" w:rsidR="00920AF5" w:rsidRDefault="00C2351A">
            <w:pPr>
              <w:jc w:val="center"/>
              <w:rPr>
                <w:b/>
                <w:bCs/>
                <w:color w:val="000000"/>
                <w:sz w:val="22"/>
                <w:szCs w:val="22"/>
              </w:rPr>
            </w:pPr>
            <w:r>
              <w:rPr>
                <w:b/>
                <w:bCs/>
                <w:color w:val="000000"/>
                <w:sz w:val="22"/>
                <w:szCs w:val="22"/>
              </w:rPr>
              <w:t>3.</w:t>
            </w:r>
          </w:p>
        </w:tc>
        <w:tc>
          <w:tcPr>
            <w:tcW w:w="8644" w:type="dxa"/>
            <w:gridSpan w:val="3"/>
            <w:tcBorders>
              <w:top w:val="single" w:sz="4" w:space="0" w:color="auto"/>
              <w:left w:val="nil"/>
              <w:bottom w:val="single" w:sz="4" w:space="0" w:color="auto"/>
              <w:right w:val="nil"/>
            </w:tcBorders>
            <w:vAlign w:val="center"/>
            <w:hideMark/>
          </w:tcPr>
          <w:p w14:paraId="3FC46250" w14:textId="77777777" w:rsidR="00920AF5" w:rsidRDefault="00C2351A">
            <w:pPr>
              <w:rPr>
                <w:b/>
                <w:bCs/>
                <w:sz w:val="22"/>
                <w:szCs w:val="22"/>
              </w:rPr>
            </w:pPr>
            <w:r>
              <w:rPr>
                <w:b/>
                <w:bCs/>
                <w:sz w:val="22"/>
                <w:szCs w:val="22"/>
              </w:rPr>
              <w:t>Proširenje stambene zone "Pri Svetoj Magdaleni" u  Koprivnici - Ulica dr. Alberta Heinricha (od Ulice kraljice Jelene do Ulice Dore Pejačević)</w:t>
            </w:r>
          </w:p>
        </w:tc>
        <w:tc>
          <w:tcPr>
            <w:tcW w:w="36" w:type="dxa"/>
            <w:vAlign w:val="center"/>
            <w:hideMark/>
          </w:tcPr>
          <w:p w14:paraId="6BFC62AA" w14:textId="77777777" w:rsidR="00920AF5" w:rsidRDefault="00920AF5">
            <w:pPr>
              <w:rPr>
                <w:b/>
                <w:bCs/>
                <w:sz w:val="22"/>
                <w:szCs w:val="22"/>
              </w:rPr>
            </w:pPr>
          </w:p>
        </w:tc>
      </w:tr>
      <w:tr w:rsidR="0039214E" w14:paraId="595A61F7" w14:textId="77777777" w:rsidTr="00920AF5">
        <w:trPr>
          <w:trHeight w:val="855"/>
        </w:trPr>
        <w:tc>
          <w:tcPr>
            <w:tcW w:w="60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14:paraId="657A2604" w14:textId="77777777" w:rsidR="00920AF5" w:rsidRDefault="00C2351A">
            <w:pPr>
              <w:jc w:val="center"/>
              <w:rPr>
                <w:color w:val="000000"/>
                <w:sz w:val="20"/>
                <w:szCs w:val="20"/>
              </w:rPr>
            </w:pPr>
            <w:r>
              <w:rPr>
                <w:color w:val="000000"/>
                <w:sz w:val="20"/>
                <w:szCs w:val="20"/>
              </w:rPr>
              <w:lastRenderedPageBreak/>
              <w:t> </w:t>
            </w:r>
          </w:p>
        </w:tc>
        <w:tc>
          <w:tcPr>
            <w:tcW w:w="4515" w:type="dxa"/>
            <w:vMerge w:val="restart"/>
            <w:tcBorders>
              <w:top w:val="single" w:sz="4" w:space="0" w:color="auto"/>
              <w:left w:val="single" w:sz="4" w:space="0" w:color="auto"/>
              <w:bottom w:val="single" w:sz="4" w:space="0" w:color="000000"/>
              <w:right w:val="nil"/>
            </w:tcBorders>
            <w:vAlign w:val="center"/>
            <w:hideMark/>
          </w:tcPr>
          <w:p w14:paraId="1A116197" w14:textId="77777777" w:rsidR="00920AF5" w:rsidRDefault="00C2351A">
            <w:pPr>
              <w:rPr>
                <w:color w:val="000000"/>
                <w:sz w:val="22"/>
                <w:szCs w:val="22"/>
              </w:rPr>
            </w:pPr>
            <w:r>
              <w:rPr>
                <w:color w:val="000000"/>
                <w:sz w:val="22"/>
                <w:szCs w:val="22"/>
              </w:rPr>
              <w:t>Građenje i sve popratne radnje u smislu Zakona, ishođenje akta za uporabu</w:t>
            </w:r>
          </w:p>
        </w:tc>
        <w:tc>
          <w:tcPr>
            <w:tcW w:w="1854" w:type="dxa"/>
            <w:vMerge w:val="restart"/>
            <w:tcBorders>
              <w:top w:val="single" w:sz="4" w:space="0" w:color="auto"/>
              <w:left w:val="single" w:sz="4" w:space="0" w:color="auto"/>
              <w:bottom w:val="single" w:sz="4" w:space="0" w:color="000000"/>
              <w:right w:val="single" w:sz="4" w:space="0" w:color="auto"/>
            </w:tcBorders>
            <w:vAlign w:val="center"/>
            <w:hideMark/>
          </w:tcPr>
          <w:p w14:paraId="27D9942E" w14:textId="77777777" w:rsidR="00920AF5" w:rsidRDefault="00C2351A">
            <w:pPr>
              <w:jc w:val="center"/>
              <w:rPr>
                <w:sz w:val="22"/>
                <w:szCs w:val="22"/>
              </w:rPr>
            </w:pPr>
            <w:r>
              <w:rPr>
                <w:sz w:val="22"/>
                <w:szCs w:val="22"/>
              </w:rPr>
              <w:t>233.000,00 €</w:t>
            </w:r>
          </w:p>
        </w:tc>
        <w:tc>
          <w:tcPr>
            <w:tcW w:w="2275" w:type="dxa"/>
            <w:tcBorders>
              <w:top w:val="single" w:sz="4" w:space="0" w:color="auto"/>
              <w:left w:val="nil"/>
              <w:bottom w:val="single" w:sz="4" w:space="0" w:color="auto"/>
              <w:right w:val="single" w:sz="4" w:space="0" w:color="auto"/>
            </w:tcBorders>
            <w:vAlign w:val="center"/>
            <w:hideMark/>
          </w:tcPr>
          <w:p w14:paraId="611676A2" w14:textId="77777777" w:rsidR="00920AF5" w:rsidRDefault="00C2351A">
            <w:pPr>
              <w:jc w:val="center"/>
              <w:rPr>
                <w:sz w:val="22"/>
                <w:szCs w:val="22"/>
              </w:rPr>
            </w:pPr>
            <w:r>
              <w:rPr>
                <w:sz w:val="21"/>
                <w:szCs w:val="21"/>
              </w:rPr>
              <w:t>naknada za zadržavanje</w:t>
            </w:r>
            <w:r>
              <w:rPr>
                <w:sz w:val="22"/>
                <w:szCs w:val="22"/>
              </w:rPr>
              <w:t xml:space="preserve"> nezakonito izgrađenih zgrada</w:t>
            </w:r>
          </w:p>
        </w:tc>
        <w:tc>
          <w:tcPr>
            <w:tcW w:w="36" w:type="dxa"/>
            <w:vAlign w:val="center"/>
            <w:hideMark/>
          </w:tcPr>
          <w:p w14:paraId="35D22175" w14:textId="77777777" w:rsidR="00920AF5" w:rsidRDefault="00920AF5">
            <w:pPr>
              <w:rPr>
                <w:sz w:val="22"/>
                <w:szCs w:val="22"/>
              </w:rPr>
            </w:pPr>
          </w:p>
        </w:tc>
      </w:tr>
      <w:tr w:rsidR="0039214E" w14:paraId="4FAC1D3F" w14:textId="77777777" w:rsidTr="00920AF5">
        <w:trPr>
          <w:trHeight w:val="394"/>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7B6D201C" w14:textId="77777777" w:rsidR="00920AF5" w:rsidRDefault="00920AF5">
            <w:pPr>
              <w:rPr>
                <w:color w:val="000000"/>
                <w:sz w:val="20"/>
                <w:szCs w:val="20"/>
              </w:rPr>
            </w:pPr>
          </w:p>
        </w:tc>
        <w:tc>
          <w:tcPr>
            <w:tcW w:w="0" w:type="auto"/>
            <w:vMerge/>
            <w:tcBorders>
              <w:top w:val="single" w:sz="4" w:space="0" w:color="auto"/>
              <w:left w:val="single" w:sz="4" w:space="0" w:color="auto"/>
              <w:bottom w:val="single" w:sz="4" w:space="0" w:color="000000"/>
              <w:right w:val="nil"/>
            </w:tcBorders>
            <w:vAlign w:val="center"/>
            <w:hideMark/>
          </w:tcPr>
          <w:p w14:paraId="2475DB25" w14:textId="77777777" w:rsidR="00920AF5" w:rsidRDefault="00920AF5">
            <w:pPr>
              <w:rPr>
                <w:color w:val="000000"/>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864CF6A" w14:textId="77777777" w:rsidR="00920AF5" w:rsidRDefault="00920AF5">
            <w:pPr>
              <w:rPr>
                <w:sz w:val="22"/>
                <w:szCs w:val="22"/>
              </w:rPr>
            </w:pPr>
          </w:p>
        </w:tc>
        <w:tc>
          <w:tcPr>
            <w:tcW w:w="2275" w:type="dxa"/>
            <w:tcBorders>
              <w:top w:val="single" w:sz="4" w:space="0" w:color="auto"/>
              <w:left w:val="nil"/>
              <w:bottom w:val="single" w:sz="4" w:space="0" w:color="auto"/>
              <w:right w:val="single" w:sz="4" w:space="0" w:color="auto"/>
            </w:tcBorders>
            <w:vAlign w:val="center"/>
            <w:hideMark/>
          </w:tcPr>
          <w:p w14:paraId="2E75FF75" w14:textId="77777777" w:rsidR="00920AF5" w:rsidRDefault="00C2351A">
            <w:pPr>
              <w:jc w:val="center"/>
              <w:rPr>
                <w:sz w:val="22"/>
                <w:szCs w:val="22"/>
              </w:rPr>
            </w:pPr>
            <w:r>
              <w:rPr>
                <w:sz w:val="22"/>
                <w:szCs w:val="22"/>
              </w:rPr>
              <w:t>komunalni doprinos</w:t>
            </w:r>
          </w:p>
        </w:tc>
        <w:tc>
          <w:tcPr>
            <w:tcW w:w="36" w:type="dxa"/>
            <w:vAlign w:val="center"/>
            <w:hideMark/>
          </w:tcPr>
          <w:p w14:paraId="7FD5FF32" w14:textId="77777777" w:rsidR="00920AF5" w:rsidRDefault="00920AF5">
            <w:pPr>
              <w:rPr>
                <w:sz w:val="22"/>
                <w:szCs w:val="22"/>
              </w:rPr>
            </w:pPr>
          </w:p>
        </w:tc>
      </w:tr>
      <w:tr w:rsidR="0039214E" w14:paraId="1E91DA3B" w14:textId="77777777" w:rsidTr="00920AF5">
        <w:trPr>
          <w:trHeight w:val="555"/>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18EACBF0" w14:textId="77777777" w:rsidR="00920AF5" w:rsidRDefault="00920AF5">
            <w:pPr>
              <w:rPr>
                <w:color w:val="000000"/>
                <w:sz w:val="20"/>
                <w:szCs w:val="20"/>
              </w:rPr>
            </w:pPr>
          </w:p>
        </w:tc>
        <w:tc>
          <w:tcPr>
            <w:tcW w:w="0" w:type="auto"/>
            <w:vMerge/>
            <w:tcBorders>
              <w:top w:val="single" w:sz="4" w:space="0" w:color="auto"/>
              <w:left w:val="single" w:sz="4" w:space="0" w:color="auto"/>
              <w:bottom w:val="single" w:sz="4" w:space="0" w:color="000000"/>
              <w:right w:val="nil"/>
            </w:tcBorders>
            <w:vAlign w:val="center"/>
            <w:hideMark/>
          </w:tcPr>
          <w:p w14:paraId="029E65B2" w14:textId="77777777" w:rsidR="00920AF5" w:rsidRDefault="00920AF5">
            <w:pPr>
              <w:rPr>
                <w:color w:val="000000"/>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1B01749" w14:textId="77777777" w:rsidR="00920AF5" w:rsidRDefault="00920AF5">
            <w:pPr>
              <w:rPr>
                <w:sz w:val="22"/>
                <w:szCs w:val="22"/>
              </w:rPr>
            </w:pPr>
          </w:p>
        </w:tc>
        <w:tc>
          <w:tcPr>
            <w:tcW w:w="2275" w:type="dxa"/>
            <w:tcBorders>
              <w:top w:val="nil"/>
              <w:left w:val="nil"/>
              <w:bottom w:val="single" w:sz="4" w:space="0" w:color="auto"/>
              <w:right w:val="single" w:sz="4" w:space="0" w:color="auto"/>
            </w:tcBorders>
            <w:vAlign w:val="center"/>
            <w:hideMark/>
          </w:tcPr>
          <w:p w14:paraId="2B7A1926" w14:textId="77777777" w:rsidR="00920AF5" w:rsidRDefault="00C2351A">
            <w:pPr>
              <w:jc w:val="center"/>
              <w:rPr>
                <w:sz w:val="22"/>
                <w:szCs w:val="22"/>
              </w:rPr>
            </w:pPr>
            <w:r>
              <w:rPr>
                <w:sz w:val="22"/>
                <w:szCs w:val="22"/>
              </w:rPr>
              <w:t>komunalna naknada</w:t>
            </w:r>
          </w:p>
        </w:tc>
        <w:tc>
          <w:tcPr>
            <w:tcW w:w="36" w:type="dxa"/>
            <w:vAlign w:val="center"/>
            <w:hideMark/>
          </w:tcPr>
          <w:p w14:paraId="0623982E" w14:textId="77777777" w:rsidR="00920AF5" w:rsidRDefault="00920AF5">
            <w:pPr>
              <w:rPr>
                <w:sz w:val="22"/>
                <w:szCs w:val="22"/>
              </w:rPr>
            </w:pPr>
          </w:p>
        </w:tc>
      </w:tr>
      <w:tr w:rsidR="0039214E" w14:paraId="5393A548" w14:textId="77777777" w:rsidTr="00920AF5">
        <w:trPr>
          <w:trHeight w:val="5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C6DC1C7" w14:textId="77777777" w:rsidR="00920AF5" w:rsidRDefault="00920AF5">
            <w:pPr>
              <w:rPr>
                <w:color w:val="000000"/>
                <w:sz w:val="20"/>
                <w:szCs w:val="20"/>
              </w:rPr>
            </w:pPr>
          </w:p>
        </w:tc>
        <w:tc>
          <w:tcPr>
            <w:tcW w:w="0" w:type="auto"/>
            <w:vMerge/>
            <w:tcBorders>
              <w:top w:val="single" w:sz="4" w:space="0" w:color="auto"/>
              <w:left w:val="single" w:sz="4" w:space="0" w:color="auto"/>
              <w:bottom w:val="single" w:sz="4" w:space="0" w:color="000000"/>
              <w:right w:val="nil"/>
            </w:tcBorders>
            <w:vAlign w:val="center"/>
            <w:hideMark/>
          </w:tcPr>
          <w:p w14:paraId="79AFDFE8" w14:textId="77777777" w:rsidR="00920AF5" w:rsidRDefault="00920AF5">
            <w:pPr>
              <w:rPr>
                <w:color w:val="000000"/>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B2DC7B5" w14:textId="77777777" w:rsidR="00920AF5" w:rsidRDefault="00920AF5">
            <w:pPr>
              <w:rPr>
                <w:sz w:val="22"/>
                <w:szCs w:val="22"/>
              </w:rPr>
            </w:pPr>
          </w:p>
        </w:tc>
        <w:tc>
          <w:tcPr>
            <w:tcW w:w="2275" w:type="dxa"/>
            <w:tcBorders>
              <w:top w:val="nil"/>
              <w:left w:val="nil"/>
              <w:bottom w:val="single" w:sz="4" w:space="0" w:color="auto"/>
              <w:right w:val="single" w:sz="4" w:space="0" w:color="auto"/>
            </w:tcBorders>
            <w:vAlign w:val="center"/>
            <w:hideMark/>
          </w:tcPr>
          <w:p w14:paraId="5653517B" w14:textId="77777777" w:rsidR="00920AF5" w:rsidRDefault="00C2351A">
            <w:pPr>
              <w:jc w:val="center"/>
              <w:rPr>
                <w:sz w:val="22"/>
                <w:szCs w:val="22"/>
              </w:rPr>
            </w:pPr>
            <w:r>
              <w:rPr>
                <w:sz w:val="22"/>
                <w:szCs w:val="22"/>
              </w:rPr>
              <w:t>prodaja nefinancijske  imovine</w:t>
            </w:r>
          </w:p>
        </w:tc>
        <w:tc>
          <w:tcPr>
            <w:tcW w:w="36" w:type="dxa"/>
            <w:vAlign w:val="center"/>
            <w:hideMark/>
          </w:tcPr>
          <w:p w14:paraId="5569B6B8" w14:textId="77777777" w:rsidR="00920AF5" w:rsidRDefault="00920AF5">
            <w:pPr>
              <w:rPr>
                <w:sz w:val="22"/>
                <w:szCs w:val="22"/>
              </w:rPr>
            </w:pPr>
          </w:p>
        </w:tc>
      </w:tr>
      <w:tr w:rsidR="0039214E" w14:paraId="7EFF988F" w14:textId="77777777" w:rsidTr="00920AF5">
        <w:trPr>
          <w:trHeight w:val="600"/>
        </w:trPr>
        <w:tc>
          <w:tcPr>
            <w:tcW w:w="600" w:type="dxa"/>
            <w:tcBorders>
              <w:top w:val="nil"/>
              <w:left w:val="single" w:sz="4" w:space="0" w:color="auto"/>
              <w:bottom w:val="single" w:sz="4" w:space="0" w:color="auto"/>
              <w:right w:val="single" w:sz="4" w:space="0" w:color="auto"/>
            </w:tcBorders>
            <w:vAlign w:val="center"/>
            <w:hideMark/>
          </w:tcPr>
          <w:p w14:paraId="62389F55" w14:textId="77777777" w:rsidR="00920AF5" w:rsidRDefault="00C2351A">
            <w:pPr>
              <w:jc w:val="center"/>
              <w:rPr>
                <w:b/>
                <w:bCs/>
                <w:color w:val="000000"/>
                <w:sz w:val="22"/>
                <w:szCs w:val="22"/>
              </w:rPr>
            </w:pPr>
            <w:r>
              <w:rPr>
                <w:b/>
                <w:bCs/>
                <w:color w:val="000000"/>
                <w:sz w:val="22"/>
                <w:szCs w:val="22"/>
              </w:rPr>
              <w:t>4.</w:t>
            </w:r>
          </w:p>
        </w:tc>
        <w:tc>
          <w:tcPr>
            <w:tcW w:w="8644" w:type="dxa"/>
            <w:gridSpan w:val="3"/>
            <w:tcBorders>
              <w:top w:val="single" w:sz="4" w:space="0" w:color="auto"/>
              <w:left w:val="nil"/>
              <w:bottom w:val="single" w:sz="4" w:space="0" w:color="auto"/>
              <w:right w:val="nil"/>
            </w:tcBorders>
            <w:vAlign w:val="center"/>
            <w:hideMark/>
          </w:tcPr>
          <w:p w14:paraId="31457A76" w14:textId="77777777" w:rsidR="00920AF5" w:rsidRDefault="00C2351A">
            <w:pPr>
              <w:rPr>
                <w:b/>
                <w:bCs/>
                <w:sz w:val="22"/>
                <w:szCs w:val="22"/>
              </w:rPr>
            </w:pPr>
            <w:r>
              <w:rPr>
                <w:b/>
                <w:bCs/>
                <w:sz w:val="22"/>
                <w:szCs w:val="22"/>
              </w:rPr>
              <w:t>Proširenje poslovne zone "Radnička" u Koprivnici</w:t>
            </w:r>
          </w:p>
        </w:tc>
        <w:tc>
          <w:tcPr>
            <w:tcW w:w="36" w:type="dxa"/>
            <w:vAlign w:val="center"/>
            <w:hideMark/>
          </w:tcPr>
          <w:p w14:paraId="5177E100" w14:textId="77777777" w:rsidR="00920AF5" w:rsidRDefault="00920AF5">
            <w:pPr>
              <w:rPr>
                <w:b/>
                <w:bCs/>
                <w:sz w:val="22"/>
                <w:szCs w:val="22"/>
              </w:rPr>
            </w:pPr>
          </w:p>
        </w:tc>
      </w:tr>
      <w:tr w:rsidR="0039214E" w14:paraId="04888E2B" w14:textId="77777777" w:rsidTr="00920AF5">
        <w:trPr>
          <w:trHeight w:val="405"/>
        </w:trPr>
        <w:tc>
          <w:tcPr>
            <w:tcW w:w="600" w:type="dxa"/>
            <w:vMerge w:val="restart"/>
            <w:tcBorders>
              <w:top w:val="nil"/>
              <w:left w:val="single" w:sz="4" w:space="0" w:color="auto"/>
              <w:bottom w:val="single" w:sz="4" w:space="0" w:color="000000"/>
              <w:right w:val="single" w:sz="4" w:space="0" w:color="auto"/>
            </w:tcBorders>
            <w:vAlign w:val="center"/>
            <w:hideMark/>
          </w:tcPr>
          <w:p w14:paraId="2E8CA4CE" w14:textId="77777777" w:rsidR="00920AF5" w:rsidRDefault="00C2351A">
            <w:pPr>
              <w:jc w:val="center"/>
              <w:rPr>
                <w:b/>
                <w:bCs/>
                <w:color w:val="000000"/>
                <w:sz w:val="22"/>
                <w:szCs w:val="22"/>
              </w:rPr>
            </w:pPr>
            <w:r>
              <w:rPr>
                <w:b/>
                <w:bCs/>
                <w:color w:val="000000"/>
                <w:sz w:val="22"/>
                <w:szCs w:val="22"/>
              </w:rPr>
              <w:t> </w:t>
            </w:r>
          </w:p>
        </w:tc>
        <w:tc>
          <w:tcPr>
            <w:tcW w:w="4515" w:type="dxa"/>
            <w:vMerge w:val="restart"/>
            <w:tcBorders>
              <w:top w:val="nil"/>
              <w:left w:val="single" w:sz="4" w:space="0" w:color="auto"/>
              <w:bottom w:val="single" w:sz="4" w:space="0" w:color="000000"/>
              <w:right w:val="nil"/>
            </w:tcBorders>
            <w:vAlign w:val="center"/>
            <w:hideMark/>
          </w:tcPr>
          <w:p w14:paraId="649B3A3E" w14:textId="77777777" w:rsidR="00920AF5" w:rsidRDefault="00C2351A">
            <w:pPr>
              <w:rPr>
                <w:color w:val="000000"/>
                <w:sz w:val="22"/>
                <w:szCs w:val="22"/>
              </w:rPr>
            </w:pPr>
            <w:r>
              <w:rPr>
                <w:color w:val="000000"/>
                <w:sz w:val="22"/>
                <w:szCs w:val="22"/>
              </w:rPr>
              <w:t>Građenje i sve popratne radnje u smislu Zakona, ishođenje akta za uporabu</w:t>
            </w:r>
          </w:p>
        </w:tc>
        <w:tc>
          <w:tcPr>
            <w:tcW w:w="1854" w:type="dxa"/>
            <w:vMerge w:val="restart"/>
            <w:tcBorders>
              <w:top w:val="nil"/>
              <w:left w:val="single" w:sz="4" w:space="0" w:color="auto"/>
              <w:bottom w:val="single" w:sz="4" w:space="0" w:color="auto"/>
              <w:right w:val="single" w:sz="4" w:space="0" w:color="auto"/>
            </w:tcBorders>
            <w:vAlign w:val="center"/>
            <w:hideMark/>
          </w:tcPr>
          <w:p w14:paraId="32163A56" w14:textId="77777777" w:rsidR="00920AF5" w:rsidRDefault="00C2351A">
            <w:pPr>
              <w:jc w:val="center"/>
              <w:rPr>
                <w:color w:val="000000"/>
                <w:sz w:val="22"/>
                <w:szCs w:val="22"/>
              </w:rPr>
            </w:pPr>
            <w:r>
              <w:rPr>
                <w:color w:val="000000"/>
                <w:sz w:val="22"/>
                <w:szCs w:val="22"/>
              </w:rPr>
              <w:t>194.000,00 €</w:t>
            </w:r>
          </w:p>
        </w:tc>
        <w:tc>
          <w:tcPr>
            <w:tcW w:w="2275" w:type="dxa"/>
            <w:tcBorders>
              <w:top w:val="nil"/>
              <w:left w:val="nil"/>
              <w:bottom w:val="single" w:sz="4" w:space="0" w:color="auto"/>
              <w:right w:val="single" w:sz="4" w:space="0" w:color="auto"/>
            </w:tcBorders>
            <w:vAlign w:val="center"/>
            <w:hideMark/>
          </w:tcPr>
          <w:p w14:paraId="19C8B89B" w14:textId="77777777" w:rsidR="00920AF5" w:rsidRDefault="00C2351A">
            <w:pPr>
              <w:jc w:val="center"/>
              <w:rPr>
                <w:sz w:val="22"/>
                <w:szCs w:val="22"/>
              </w:rPr>
            </w:pPr>
            <w:r>
              <w:rPr>
                <w:sz w:val="22"/>
                <w:szCs w:val="22"/>
              </w:rPr>
              <w:t>šumski doprinos</w:t>
            </w:r>
          </w:p>
        </w:tc>
        <w:tc>
          <w:tcPr>
            <w:tcW w:w="36" w:type="dxa"/>
            <w:vAlign w:val="center"/>
            <w:hideMark/>
          </w:tcPr>
          <w:p w14:paraId="445ED119" w14:textId="77777777" w:rsidR="00920AF5" w:rsidRDefault="00920AF5">
            <w:pPr>
              <w:rPr>
                <w:sz w:val="22"/>
                <w:szCs w:val="22"/>
              </w:rPr>
            </w:pPr>
          </w:p>
        </w:tc>
      </w:tr>
      <w:tr w:rsidR="0039214E" w14:paraId="10814D3B" w14:textId="77777777" w:rsidTr="00920AF5">
        <w:trPr>
          <w:trHeight w:val="405"/>
        </w:trPr>
        <w:tc>
          <w:tcPr>
            <w:tcW w:w="0" w:type="auto"/>
            <w:vMerge/>
            <w:tcBorders>
              <w:top w:val="nil"/>
              <w:left w:val="single" w:sz="4" w:space="0" w:color="auto"/>
              <w:bottom w:val="single" w:sz="4" w:space="0" w:color="000000"/>
              <w:right w:val="single" w:sz="4" w:space="0" w:color="auto"/>
            </w:tcBorders>
            <w:vAlign w:val="center"/>
            <w:hideMark/>
          </w:tcPr>
          <w:p w14:paraId="05C2B22F" w14:textId="77777777" w:rsidR="00920AF5" w:rsidRDefault="00920AF5">
            <w:pPr>
              <w:rPr>
                <w:b/>
                <w:bCs/>
                <w:color w:val="000000"/>
                <w:sz w:val="22"/>
                <w:szCs w:val="22"/>
              </w:rPr>
            </w:pPr>
          </w:p>
        </w:tc>
        <w:tc>
          <w:tcPr>
            <w:tcW w:w="0" w:type="auto"/>
            <w:vMerge/>
            <w:tcBorders>
              <w:top w:val="nil"/>
              <w:left w:val="single" w:sz="4" w:space="0" w:color="auto"/>
              <w:bottom w:val="single" w:sz="4" w:space="0" w:color="000000"/>
              <w:right w:val="nil"/>
            </w:tcBorders>
            <w:vAlign w:val="center"/>
            <w:hideMark/>
          </w:tcPr>
          <w:p w14:paraId="193A6F25" w14:textId="77777777" w:rsidR="00920AF5" w:rsidRDefault="00920AF5">
            <w:pPr>
              <w:rPr>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71C6AF83" w14:textId="77777777" w:rsidR="00920AF5" w:rsidRDefault="00920AF5">
            <w:pPr>
              <w:rPr>
                <w:color w:val="000000"/>
                <w:sz w:val="22"/>
                <w:szCs w:val="22"/>
              </w:rPr>
            </w:pPr>
          </w:p>
        </w:tc>
        <w:tc>
          <w:tcPr>
            <w:tcW w:w="2275" w:type="dxa"/>
            <w:tcBorders>
              <w:top w:val="nil"/>
              <w:left w:val="nil"/>
              <w:bottom w:val="single" w:sz="4" w:space="0" w:color="auto"/>
              <w:right w:val="single" w:sz="4" w:space="0" w:color="auto"/>
            </w:tcBorders>
            <w:vAlign w:val="center"/>
            <w:hideMark/>
          </w:tcPr>
          <w:p w14:paraId="6E4822F5" w14:textId="77777777" w:rsidR="00920AF5" w:rsidRDefault="00C2351A">
            <w:pPr>
              <w:jc w:val="center"/>
              <w:rPr>
                <w:sz w:val="22"/>
                <w:szCs w:val="22"/>
              </w:rPr>
            </w:pPr>
            <w:r>
              <w:rPr>
                <w:sz w:val="22"/>
                <w:szCs w:val="22"/>
              </w:rPr>
              <w:t>komunalni doprinos</w:t>
            </w:r>
          </w:p>
        </w:tc>
        <w:tc>
          <w:tcPr>
            <w:tcW w:w="36" w:type="dxa"/>
            <w:vAlign w:val="center"/>
            <w:hideMark/>
          </w:tcPr>
          <w:p w14:paraId="60720045" w14:textId="77777777" w:rsidR="00920AF5" w:rsidRDefault="00920AF5">
            <w:pPr>
              <w:rPr>
                <w:sz w:val="22"/>
                <w:szCs w:val="22"/>
              </w:rPr>
            </w:pPr>
          </w:p>
        </w:tc>
      </w:tr>
      <w:tr w:rsidR="0039214E" w14:paraId="45590949" w14:textId="77777777" w:rsidTr="00920AF5">
        <w:trPr>
          <w:trHeight w:val="405"/>
        </w:trPr>
        <w:tc>
          <w:tcPr>
            <w:tcW w:w="0" w:type="auto"/>
            <w:vMerge/>
            <w:tcBorders>
              <w:top w:val="nil"/>
              <w:left w:val="single" w:sz="4" w:space="0" w:color="auto"/>
              <w:bottom w:val="single" w:sz="4" w:space="0" w:color="000000"/>
              <w:right w:val="single" w:sz="4" w:space="0" w:color="auto"/>
            </w:tcBorders>
            <w:vAlign w:val="center"/>
            <w:hideMark/>
          </w:tcPr>
          <w:p w14:paraId="4B7C9511" w14:textId="77777777" w:rsidR="00920AF5" w:rsidRDefault="00920AF5">
            <w:pPr>
              <w:rPr>
                <w:b/>
                <w:bCs/>
                <w:color w:val="000000"/>
                <w:sz w:val="22"/>
                <w:szCs w:val="22"/>
              </w:rPr>
            </w:pPr>
          </w:p>
        </w:tc>
        <w:tc>
          <w:tcPr>
            <w:tcW w:w="0" w:type="auto"/>
            <w:vMerge/>
            <w:tcBorders>
              <w:top w:val="nil"/>
              <w:left w:val="single" w:sz="4" w:space="0" w:color="auto"/>
              <w:bottom w:val="single" w:sz="4" w:space="0" w:color="000000"/>
              <w:right w:val="nil"/>
            </w:tcBorders>
            <w:vAlign w:val="center"/>
            <w:hideMark/>
          </w:tcPr>
          <w:p w14:paraId="056F95B4" w14:textId="77777777" w:rsidR="00920AF5" w:rsidRDefault="00920AF5">
            <w:pPr>
              <w:rPr>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24CEDCC7" w14:textId="77777777" w:rsidR="00920AF5" w:rsidRDefault="00920AF5">
            <w:pPr>
              <w:rPr>
                <w:color w:val="000000"/>
                <w:sz w:val="22"/>
                <w:szCs w:val="22"/>
              </w:rPr>
            </w:pPr>
          </w:p>
        </w:tc>
        <w:tc>
          <w:tcPr>
            <w:tcW w:w="2275" w:type="dxa"/>
            <w:tcBorders>
              <w:top w:val="nil"/>
              <w:left w:val="nil"/>
              <w:bottom w:val="single" w:sz="4" w:space="0" w:color="auto"/>
              <w:right w:val="single" w:sz="4" w:space="0" w:color="auto"/>
            </w:tcBorders>
            <w:vAlign w:val="center"/>
            <w:hideMark/>
          </w:tcPr>
          <w:p w14:paraId="2EF89596" w14:textId="77777777" w:rsidR="00920AF5" w:rsidRDefault="00C2351A">
            <w:pPr>
              <w:jc w:val="center"/>
              <w:rPr>
                <w:sz w:val="22"/>
                <w:szCs w:val="22"/>
              </w:rPr>
            </w:pPr>
            <w:r>
              <w:rPr>
                <w:sz w:val="22"/>
                <w:szCs w:val="22"/>
              </w:rPr>
              <w:t>komunalna naknada</w:t>
            </w:r>
          </w:p>
        </w:tc>
        <w:tc>
          <w:tcPr>
            <w:tcW w:w="36" w:type="dxa"/>
            <w:vAlign w:val="center"/>
            <w:hideMark/>
          </w:tcPr>
          <w:p w14:paraId="118F666C" w14:textId="77777777" w:rsidR="00920AF5" w:rsidRDefault="00920AF5">
            <w:pPr>
              <w:rPr>
                <w:sz w:val="22"/>
                <w:szCs w:val="22"/>
              </w:rPr>
            </w:pPr>
          </w:p>
        </w:tc>
      </w:tr>
      <w:tr w:rsidR="0039214E" w14:paraId="7E3A9CAD" w14:textId="77777777" w:rsidTr="00920AF5">
        <w:trPr>
          <w:trHeight w:val="570"/>
        </w:trPr>
        <w:tc>
          <w:tcPr>
            <w:tcW w:w="0" w:type="auto"/>
            <w:vMerge/>
            <w:tcBorders>
              <w:top w:val="nil"/>
              <w:left w:val="single" w:sz="4" w:space="0" w:color="auto"/>
              <w:bottom w:val="single" w:sz="4" w:space="0" w:color="000000"/>
              <w:right w:val="single" w:sz="4" w:space="0" w:color="auto"/>
            </w:tcBorders>
            <w:vAlign w:val="center"/>
            <w:hideMark/>
          </w:tcPr>
          <w:p w14:paraId="03C61D60" w14:textId="77777777" w:rsidR="00920AF5" w:rsidRDefault="00920AF5">
            <w:pPr>
              <w:rPr>
                <w:b/>
                <w:bCs/>
                <w:color w:val="000000"/>
                <w:sz w:val="22"/>
                <w:szCs w:val="22"/>
              </w:rPr>
            </w:pPr>
          </w:p>
        </w:tc>
        <w:tc>
          <w:tcPr>
            <w:tcW w:w="0" w:type="auto"/>
            <w:vMerge/>
            <w:tcBorders>
              <w:top w:val="nil"/>
              <w:left w:val="single" w:sz="4" w:space="0" w:color="auto"/>
              <w:bottom w:val="single" w:sz="4" w:space="0" w:color="000000"/>
              <w:right w:val="nil"/>
            </w:tcBorders>
            <w:vAlign w:val="center"/>
            <w:hideMark/>
          </w:tcPr>
          <w:p w14:paraId="626195E8" w14:textId="77777777" w:rsidR="00920AF5" w:rsidRDefault="00920AF5">
            <w:pPr>
              <w:rPr>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54C0E1A9" w14:textId="77777777" w:rsidR="00920AF5" w:rsidRDefault="00920AF5">
            <w:pPr>
              <w:rPr>
                <w:color w:val="000000"/>
                <w:sz w:val="22"/>
                <w:szCs w:val="22"/>
              </w:rPr>
            </w:pPr>
          </w:p>
        </w:tc>
        <w:tc>
          <w:tcPr>
            <w:tcW w:w="2275" w:type="dxa"/>
            <w:tcBorders>
              <w:top w:val="nil"/>
              <w:left w:val="nil"/>
              <w:bottom w:val="single" w:sz="4" w:space="0" w:color="auto"/>
              <w:right w:val="single" w:sz="4" w:space="0" w:color="auto"/>
            </w:tcBorders>
            <w:vAlign w:val="center"/>
            <w:hideMark/>
          </w:tcPr>
          <w:p w14:paraId="069DFE51" w14:textId="77777777" w:rsidR="00920AF5" w:rsidRDefault="00C2351A">
            <w:pPr>
              <w:jc w:val="center"/>
              <w:rPr>
                <w:sz w:val="22"/>
                <w:szCs w:val="22"/>
              </w:rPr>
            </w:pPr>
            <w:r>
              <w:rPr>
                <w:sz w:val="22"/>
                <w:szCs w:val="22"/>
              </w:rPr>
              <w:t>prodaja nefinancijske  imovine</w:t>
            </w:r>
          </w:p>
        </w:tc>
        <w:tc>
          <w:tcPr>
            <w:tcW w:w="36" w:type="dxa"/>
            <w:vAlign w:val="center"/>
            <w:hideMark/>
          </w:tcPr>
          <w:p w14:paraId="76322ECE" w14:textId="77777777" w:rsidR="00920AF5" w:rsidRDefault="00920AF5">
            <w:pPr>
              <w:rPr>
                <w:sz w:val="22"/>
                <w:szCs w:val="22"/>
              </w:rPr>
            </w:pPr>
          </w:p>
        </w:tc>
      </w:tr>
      <w:tr w:rsidR="0039214E" w14:paraId="6C078B97" w14:textId="77777777" w:rsidTr="00920AF5">
        <w:trPr>
          <w:trHeight w:val="660"/>
        </w:trPr>
        <w:tc>
          <w:tcPr>
            <w:tcW w:w="600" w:type="dxa"/>
            <w:tcBorders>
              <w:top w:val="nil"/>
              <w:left w:val="single" w:sz="4" w:space="0" w:color="auto"/>
              <w:bottom w:val="single" w:sz="4" w:space="0" w:color="auto"/>
              <w:right w:val="single" w:sz="4" w:space="0" w:color="auto"/>
            </w:tcBorders>
            <w:vAlign w:val="center"/>
            <w:hideMark/>
          </w:tcPr>
          <w:p w14:paraId="2999A531" w14:textId="77777777" w:rsidR="00920AF5" w:rsidRDefault="00C2351A">
            <w:pPr>
              <w:jc w:val="center"/>
              <w:rPr>
                <w:b/>
                <w:bCs/>
                <w:color w:val="000000"/>
                <w:sz w:val="22"/>
                <w:szCs w:val="22"/>
              </w:rPr>
            </w:pPr>
            <w:r>
              <w:rPr>
                <w:b/>
                <w:bCs/>
                <w:color w:val="000000"/>
                <w:sz w:val="22"/>
                <w:szCs w:val="22"/>
              </w:rPr>
              <w:t>5.</w:t>
            </w:r>
          </w:p>
        </w:tc>
        <w:tc>
          <w:tcPr>
            <w:tcW w:w="8644" w:type="dxa"/>
            <w:gridSpan w:val="3"/>
            <w:tcBorders>
              <w:top w:val="single" w:sz="4" w:space="0" w:color="auto"/>
              <w:left w:val="nil"/>
              <w:bottom w:val="single" w:sz="4" w:space="0" w:color="auto"/>
              <w:right w:val="nil"/>
            </w:tcBorders>
            <w:vAlign w:val="center"/>
            <w:hideMark/>
          </w:tcPr>
          <w:p w14:paraId="06630486" w14:textId="77777777" w:rsidR="00920AF5" w:rsidRDefault="00C2351A">
            <w:pPr>
              <w:rPr>
                <w:b/>
                <w:bCs/>
                <w:sz w:val="22"/>
                <w:szCs w:val="22"/>
              </w:rPr>
            </w:pPr>
            <w:r>
              <w:rPr>
                <w:b/>
                <w:bCs/>
                <w:sz w:val="22"/>
                <w:szCs w:val="22"/>
              </w:rPr>
              <w:t>Nastavak komunalnog opremanja stambene zone "Cvjetna"</w:t>
            </w:r>
          </w:p>
        </w:tc>
        <w:tc>
          <w:tcPr>
            <w:tcW w:w="36" w:type="dxa"/>
            <w:vAlign w:val="center"/>
            <w:hideMark/>
          </w:tcPr>
          <w:p w14:paraId="1FB1333E" w14:textId="77777777" w:rsidR="00920AF5" w:rsidRDefault="00920AF5">
            <w:pPr>
              <w:rPr>
                <w:b/>
                <w:bCs/>
                <w:sz w:val="22"/>
                <w:szCs w:val="22"/>
              </w:rPr>
            </w:pPr>
          </w:p>
        </w:tc>
      </w:tr>
      <w:tr w:rsidR="0039214E" w14:paraId="4D4F11C7" w14:textId="77777777" w:rsidTr="00920AF5">
        <w:trPr>
          <w:trHeight w:val="645"/>
        </w:trPr>
        <w:tc>
          <w:tcPr>
            <w:tcW w:w="600" w:type="dxa"/>
            <w:tcBorders>
              <w:top w:val="nil"/>
              <w:left w:val="single" w:sz="4" w:space="0" w:color="auto"/>
              <w:bottom w:val="nil"/>
              <w:right w:val="single" w:sz="4" w:space="0" w:color="auto"/>
            </w:tcBorders>
            <w:vAlign w:val="center"/>
            <w:hideMark/>
          </w:tcPr>
          <w:p w14:paraId="7883174A" w14:textId="77777777" w:rsidR="00920AF5" w:rsidRDefault="00C2351A">
            <w:pPr>
              <w:jc w:val="center"/>
              <w:rPr>
                <w:b/>
                <w:bCs/>
                <w:color w:val="000000"/>
                <w:sz w:val="22"/>
                <w:szCs w:val="22"/>
              </w:rPr>
            </w:pPr>
            <w:r>
              <w:rPr>
                <w:b/>
                <w:bCs/>
                <w:color w:val="000000"/>
                <w:sz w:val="22"/>
                <w:szCs w:val="22"/>
              </w:rPr>
              <w:t> </w:t>
            </w:r>
          </w:p>
        </w:tc>
        <w:tc>
          <w:tcPr>
            <w:tcW w:w="4515" w:type="dxa"/>
            <w:vAlign w:val="center"/>
            <w:hideMark/>
          </w:tcPr>
          <w:p w14:paraId="58216067" w14:textId="77777777" w:rsidR="00920AF5" w:rsidRDefault="00C2351A">
            <w:pPr>
              <w:rPr>
                <w:sz w:val="22"/>
                <w:szCs w:val="22"/>
              </w:rPr>
            </w:pPr>
            <w:r>
              <w:rPr>
                <w:sz w:val="22"/>
                <w:szCs w:val="22"/>
              </w:rPr>
              <w:t xml:space="preserve">Izrada projektne dokumentacije, ishođenje akata za gradnju </w:t>
            </w:r>
          </w:p>
        </w:tc>
        <w:tc>
          <w:tcPr>
            <w:tcW w:w="1854" w:type="dxa"/>
            <w:tcBorders>
              <w:top w:val="nil"/>
              <w:left w:val="single" w:sz="4" w:space="0" w:color="auto"/>
              <w:bottom w:val="single" w:sz="4" w:space="0" w:color="auto"/>
              <w:right w:val="single" w:sz="4" w:space="0" w:color="auto"/>
            </w:tcBorders>
            <w:vAlign w:val="center"/>
            <w:hideMark/>
          </w:tcPr>
          <w:p w14:paraId="137C2643" w14:textId="77777777" w:rsidR="00920AF5" w:rsidRDefault="00C2351A">
            <w:pPr>
              <w:jc w:val="center"/>
              <w:rPr>
                <w:color w:val="000000"/>
                <w:sz w:val="22"/>
                <w:szCs w:val="22"/>
              </w:rPr>
            </w:pPr>
            <w:r>
              <w:rPr>
                <w:color w:val="000000"/>
                <w:sz w:val="22"/>
                <w:szCs w:val="22"/>
              </w:rPr>
              <w:t>19.910,00 €</w:t>
            </w:r>
          </w:p>
        </w:tc>
        <w:tc>
          <w:tcPr>
            <w:tcW w:w="2275" w:type="dxa"/>
            <w:tcBorders>
              <w:top w:val="nil"/>
              <w:left w:val="nil"/>
              <w:bottom w:val="single" w:sz="4" w:space="0" w:color="auto"/>
              <w:right w:val="single" w:sz="4" w:space="0" w:color="auto"/>
            </w:tcBorders>
            <w:vAlign w:val="center"/>
            <w:hideMark/>
          </w:tcPr>
          <w:p w14:paraId="1CD49FD3" w14:textId="77777777" w:rsidR="00920AF5" w:rsidRDefault="00C2351A">
            <w:pPr>
              <w:jc w:val="center"/>
              <w:rPr>
                <w:sz w:val="22"/>
                <w:szCs w:val="22"/>
              </w:rPr>
            </w:pPr>
            <w:r>
              <w:rPr>
                <w:sz w:val="22"/>
                <w:szCs w:val="22"/>
              </w:rPr>
              <w:t>komunalna naknada</w:t>
            </w:r>
          </w:p>
        </w:tc>
        <w:tc>
          <w:tcPr>
            <w:tcW w:w="36" w:type="dxa"/>
            <w:vAlign w:val="center"/>
            <w:hideMark/>
          </w:tcPr>
          <w:p w14:paraId="24042012" w14:textId="77777777" w:rsidR="00920AF5" w:rsidRDefault="00920AF5">
            <w:pPr>
              <w:rPr>
                <w:sz w:val="22"/>
                <w:szCs w:val="22"/>
              </w:rPr>
            </w:pPr>
          </w:p>
        </w:tc>
      </w:tr>
      <w:tr w:rsidR="0039214E" w14:paraId="3C6DA8A3" w14:textId="77777777" w:rsidTr="00920AF5">
        <w:trPr>
          <w:trHeight w:val="495"/>
        </w:trPr>
        <w:tc>
          <w:tcPr>
            <w:tcW w:w="600" w:type="dxa"/>
            <w:tcBorders>
              <w:top w:val="single" w:sz="4" w:space="0" w:color="auto"/>
              <w:left w:val="single" w:sz="4" w:space="0" w:color="auto"/>
              <w:bottom w:val="single" w:sz="4" w:space="0" w:color="auto"/>
              <w:right w:val="single" w:sz="4" w:space="0" w:color="auto"/>
            </w:tcBorders>
            <w:vAlign w:val="center"/>
            <w:hideMark/>
          </w:tcPr>
          <w:p w14:paraId="6D69E4D1" w14:textId="77777777" w:rsidR="00920AF5" w:rsidRDefault="00C2351A">
            <w:pPr>
              <w:jc w:val="center"/>
              <w:rPr>
                <w:b/>
                <w:bCs/>
                <w:color w:val="000000"/>
                <w:sz w:val="22"/>
                <w:szCs w:val="22"/>
              </w:rPr>
            </w:pPr>
            <w:r>
              <w:rPr>
                <w:b/>
                <w:bCs/>
                <w:color w:val="000000"/>
                <w:sz w:val="22"/>
                <w:szCs w:val="22"/>
              </w:rPr>
              <w:t>6.</w:t>
            </w:r>
          </w:p>
        </w:tc>
        <w:tc>
          <w:tcPr>
            <w:tcW w:w="8644" w:type="dxa"/>
            <w:gridSpan w:val="3"/>
            <w:tcBorders>
              <w:top w:val="single" w:sz="4" w:space="0" w:color="auto"/>
              <w:left w:val="nil"/>
              <w:bottom w:val="single" w:sz="4" w:space="0" w:color="auto"/>
              <w:right w:val="nil"/>
            </w:tcBorders>
            <w:vAlign w:val="center"/>
            <w:hideMark/>
          </w:tcPr>
          <w:p w14:paraId="127C2ADA" w14:textId="77777777" w:rsidR="00920AF5" w:rsidRDefault="00C2351A">
            <w:pPr>
              <w:rPr>
                <w:b/>
                <w:bCs/>
                <w:sz w:val="22"/>
                <w:szCs w:val="22"/>
              </w:rPr>
            </w:pPr>
            <w:r>
              <w:rPr>
                <w:b/>
                <w:bCs/>
                <w:sz w:val="22"/>
                <w:szCs w:val="22"/>
              </w:rPr>
              <w:t>Proširenje stambene zone "</w:t>
            </w:r>
            <w:proofErr w:type="spellStart"/>
            <w:r>
              <w:rPr>
                <w:b/>
                <w:bCs/>
                <w:sz w:val="22"/>
                <w:szCs w:val="22"/>
              </w:rPr>
              <w:t>Cinderišće</w:t>
            </w:r>
            <w:proofErr w:type="spellEnd"/>
            <w:r>
              <w:rPr>
                <w:b/>
                <w:bCs/>
                <w:sz w:val="22"/>
                <w:szCs w:val="22"/>
              </w:rPr>
              <w:t xml:space="preserve">" u  Koprivnici - Ulica Ivice </w:t>
            </w:r>
            <w:proofErr w:type="spellStart"/>
            <w:r>
              <w:rPr>
                <w:b/>
                <w:bCs/>
                <w:sz w:val="22"/>
                <w:szCs w:val="22"/>
              </w:rPr>
              <w:t>Hiršla</w:t>
            </w:r>
            <w:proofErr w:type="spellEnd"/>
          </w:p>
        </w:tc>
        <w:tc>
          <w:tcPr>
            <w:tcW w:w="36" w:type="dxa"/>
            <w:vAlign w:val="center"/>
            <w:hideMark/>
          </w:tcPr>
          <w:p w14:paraId="4084A9AA" w14:textId="77777777" w:rsidR="00920AF5" w:rsidRDefault="00920AF5">
            <w:pPr>
              <w:rPr>
                <w:b/>
                <w:bCs/>
                <w:sz w:val="22"/>
                <w:szCs w:val="22"/>
              </w:rPr>
            </w:pPr>
          </w:p>
        </w:tc>
      </w:tr>
      <w:tr w:rsidR="0039214E" w14:paraId="23BF7E4A" w14:textId="77777777" w:rsidTr="00920AF5">
        <w:trPr>
          <w:trHeight w:val="465"/>
        </w:trPr>
        <w:tc>
          <w:tcPr>
            <w:tcW w:w="600" w:type="dxa"/>
            <w:vMerge w:val="restart"/>
            <w:tcBorders>
              <w:top w:val="nil"/>
              <w:left w:val="single" w:sz="4" w:space="0" w:color="auto"/>
              <w:bottom w:val="nil"/>
              <w:right w:val="single" w:sz="4" w:space="0" w:color="auto"/>
            </w:tcBorders>
            <w:vAlign w:val="center"/>
            <w:hideMark/>
          </w:tcPr>
          <w:p w14:paraId="55EB52CD" w14:textId="77777777" w:rsidR="00920AF5" w:rsidRDefault="00C2351A">
            <w:pPr>
              <w:jc w:val="center"/>
              <w:rPr>
                <w:b/>
                <w:bCs/>
                <w:color w:val="000000"/>
                <w:sz w:val="22"/>
                <w:szCs w:val="22"/>
              </w:rPr>
            </w:pPr>
            <w:r>
              <w:rPr>
                <w:b/>
                <w:bCs/>
                <w:color w:val="000000"/>
                <w:sz w:val="22"/>
                <w:szCs w:val="22"/>
              </w:rPr>
              <w:t> </w:t>
            </w:r>
          </w:p>
        </w:tc>
        <w:tc>
          <w:tcPr>
            <w:tcW w:w="4515" w:type="dxa"/>
            <w:vMerge w:val="restart"/>
            <w:tcBorders>
              <w:top w:val="nil"/>
              <w:left w:val="single" w:sz="4" w:space="0" w:color="auto"/>
              <w:bottom w:val="single" w:sz="4" w:space="0" w:color="000000"/>
              <w:right w:val="single" w:sz="4" w:space="0" w:color="auto"/>
            </w:tcBorders>
            <w:vAlign w:val="center"/>
            <w:hideMark/>
          </w:tcPr>
          <w:p w14:paraId="3FD4574B" w14:textId="77777777" w:rsidR="00920AF5" w:rsidRDefault="00C2351A">
            <w:pPr>
              <w:rPr>
                <w:color w:val="000000"/>
                <w:sz w:val="22"/>
                <w:szCs w:val="22"/>
              </w:rPr>
            </w:pPr>
            <w:r>
              <w:rPr>
                <w:color w:val="000000"/>
                <w:sz w:val="22"/>
                <w:szCs w:val="22"/>
              </w:rPr>
              <w:t>Građenje i sve popratne radnje u smislu Zakona, ishođenje akta za uporabu</w:t>
            </w:r>
          </w:p>
        </w:tc>
        <w:tc>
          <w:tcPr>
            <w:tcW w:w="1854" w:type="dxa"/>
            <w:vMerge w:val="restart"/>
            <w:tcBorders>
              <w:top w:val="nil"/>
              <w:left w:val="single" w:sz="4" w:space="0" w:color="auto"/>
              <w:bottom w:val="single" w:sz="4" w:space="0" w:color="000000"/>
              <w:right w:val="single" w:sz="4" w:space="0" w:color="auto"/>
            </w:tcBorders>
            <w:vAlign w:val="center"/>
            <w:hideMark/>
          </w:tcPr>
          <w:p w14:paraId="5025A366" w14:textId="77777777" w:rsidR="00920AF5" w:rsidRDefault="00C2351A">
            <w:pPr>
              <w:jc w:val="center"/>
              <w:rPr>
                <w:sz w:val="22"/>
                <w:szCs w:val="22"/>
              </w:rPr>
            </w:pPr>
            <w:r>
              <w:rPr>
                <w:sz w:val="22"/>
                <w:szCs w:val="22"/>
              </w:rPr>
              <w:t>169.000,00 €</w:t>
            </w:r>
          </w:p>
        </w:tc>
        <w:tc>
          <w:tcPr>
            <w:tcW w:w="2275" w:type="dxa"/>
            <w:tcBorders>
              <w:top w:val="nil"/>
              <w:left w:val="nil"/>
              <w:bottom w:val="single" w:sz="4" w:space="0" w:color="auto"/>
              <w:right w:val="single" w:sz="4" w:space="0" w:color="auto"/>
            </w:tcBorders>
            <w:vAlign w:val="center"/>
            <w:hideMark/>
          </w:tcPr>
          <w:p w14:paraId="4EFA6103" w14:textId="77777777" w:rsidR="00920AF5" w:rsidRDefault="00C2351A">
            <w:pPr>
              <w:jc w:val="center"/>
              <w:rPr>
                <w:sz w:val="22"/>
                <w:szCs w:val="22"/>
              </w:rPr>
            </w:pPr>
            <w:r>
              <w:rPr>
                <w:sz w:val="22"/>
                <w:szCs w:val="22"/>
              </w:rPr>
              <w:t>komunalni doprinos</w:t>
            </w:r>
          </w:p>
        </w:tc>
        <w:tc>
          <w:tcPr>
            <w:tcW w:w="36" w:type="dxa"/>
            <w:vAlign w:val="center"/>
            <w:hideMark/>
          </w:tcPr>
          <w:p w14:paraId="76688B93" w14:textId="77777777" w:rsidR="00920AF5" w:rsidRDefault="00920AF5">
            <w:pPr>
              <w:rPr>
                <w:sz w:val="22"/>
                <w:szCs w:val="22"/>
              </w:rPr>
            </w:pPr>
          </w:p>
        </w:tc>
      </w:tr>
      <w:tr w:rsidR="0039214E" w14:paraId="49B61600" w14:textId="77777777" w:rsidTr="00920AF5">
        <w:trPr>
          <w:trHeight w:val="360"/>
        </w:trPr>
        <w:tc>
          <w:tcPr>
            <w:tcW w:w="0" w:type="auto"/>
            <w:vMerge/>
            <w:tcBorders>
              <w:top w:val="nil"/>
              <w:left w:val="single" w:sz="4" w:space="0" w:color="auto"/>
              <w:bottom w:val="nil"/>
              <w:right w:val="single" w:sz="4" w:space="0" w:color="auto"/>
            </w:tcBorders>
            <w:vAlign w:val="center"/>
            <w:hideMark/>
          </w:tcPr>
          <w:p w14:paraId="045CA857" w14:textId="77777777" w:rsidR="00920AF5" w:rsidRDefault="00920AF5">
            <w:pPr>
              <w:rPr>
                <w:b/>
                <w:bCs/>
                <w:color w:val="00000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71B2C1B5" w14:textId="77777777" w:rsidR="00920AF5" w:rsidRDefault="00920AF5">
            <w:pPr>
              <w:rPr>
                <w:color w:val="00000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71BE2E1E" w14:textId="77777777" w:rsidR="00920AF5" w:rsidRDefault="00920AF5">
            <w:pPr>
              <w:rPr>
                <w:sz w:val="22"/>
                <w:szCs w:val="22"/>
              </w:rPr>
            </w:pPr>
          </w:p>
        </w:tc>
        <w:tc>
          <w:tcPr>
            <w:tcW w:w="2275" w:type="dxa"/>
            <w:tcBorders>
              <w:top w:val="nil"/>
              <w:left w:val="nil"/>
              <w:bottom w:val="single" w:sz="4" w:space="0" w:color="auto"/>
              <w:right w:val="single" w:sz="4" w:space="0" w:color="auto"/>
            </w:tcBorders>
            <w:vAlign w:val="center"/>
            <w:hideMark/>
          </w:tcPr>
          <w:p w14:paraId="27FC2E5C" w14:textId="77777777" w:rsidR="00920AF5" w:rsidRDefault="00C2351A">
            <w:pPr>
              <w:jc w:val="center"/>
              <w:rPr>
                <w:sz w:val="22"/>
                <w:szCs w:val="22"/>
              </w:rPr>
            </w:pPr>
            <w:r>
              <w:rPr>
                <w:sz w:val="22"/>
                <w:szCs w:val="22"/>
              </w:rPr>
              <w:t>komunalna naknada</w:t>
            </w:r>
          </w:p>
        </w:tc>
        <w:tc>
          <w:tcPr>
            <w:tcW w:w="36" w:type="dxa"/>
            <w:vAlign w:val="center"/>
            <w:hideMark/>
          </w:tcPr>
          <w:p w14:paraId="108B43D6" w14:textId="77777777" w:rsidR="00920AF5" w:rsidRDefault="00920AF5">
            <w:pPr>
              <w:rPr>
                <w:sz w:val="22"/>
                <w:szCs w:val="22"/>
              </w:rPr>
            </w:pPr>
          </w:p>
        </w:tc>
      </w:tr>
      <w:tr w:rsidR="0039214E" w14:paraId="36E6FCE5" w14:textId="77777777" w:rsidTr="00920AF5">
        <w:trPr>
          <w:trHeight w:val="660"/>
        </w:trPr>
        <w:tc>
          <w:tcPr>
            <w:tcW w:w="0" w:type="auto"/>
            <w:vMerge/>
            <w:tcBorders>
              <w:top w:val="nil"/>
              <w:left w:val="single" w:sz="4" w:space="0" w:color="auto"/>
              <w:bottom w:val="nil"/>
              <w:right w:val="single" w:sz="4" w:space="0" w:color="auto"/>
            </w:tcBorders>
            <w:vAlign w:val="center"/>
            <w:hideMark/>
          </w:tcPr>
          <w:p w14:paraId="6976CCBF" w14:textId="77777777" w:rsidR="00920AF5" w:rsidRDefault="00920AF5">
            <w:pPr>
              <w:rPr>
                <w:b/>
                <w:bCs/>
                <w:color w:val="00000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0D99B7EC" w14:textId="77777777" w:rsidR="00920AF5" w:rsidRDefault="00920AF5">
            <w:pPr>
              <w:rPr>
                <w:color w:val="00000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5D3187DD" w14:textId="77777777" w:rsidR="00920AF5" w:rsidRDefault="00920AF5">
            <w:pPr>
              <w:rPr>
                <w:sz w:val="22"/>
                <w:szCs w:val="22"/>
              </w:rPr>
            </w:pPr>
          </w:p>
        </w:tc>
        <w:tc>
          <w:tcPr>
            <w:tcW w:w="2275" w:type="dxa"/>
            <w:tcBorders>
              <w:top w:val="nil"/>
              <w:left w:val="nil"/>
              <w:bottom w:val="single" w:sz="4" w:space="0" w:color="auto"/>
              <w:right w:val="single" w:sz="4" w:space="0" w:color="auto"/>
            </w:tcBorders>
            <w:vAlign w:val="center"/>
            <w:hideMark/>
          </w:tcPr>
          <w:p w14:paraId="50360CCA" w14:textId="77777777" w:rsidR="00920AF5" w:rsidRDefault="00C2351A">
            <w:pPr>
              <w:jc w:val="center"/>
              <w:rPr>
                <w:sz w:val="22"/>
                <w:szCs w:val="22"/>
              </w:rPr>
            </w:pPr>
            <w:r>
              <w:rPr>
                <w:sz w:val="22"/>
                <w:szCs w:val="22"/>
              </w:rPr>
              <w:t>prodaja nefinancijske  imovine</w:t>
            </w:r>
          </w:p>
        </w:tc>
        <w:tc>
          <w:tcPr>
            <w:tcW w:w="36" w:type="dxa"/>
            <w:vAlign w:val="center"/>
            <w:hideMark/>
          </w:tcPr>
          <w:p w14:paraId="4495839D" w14:textId="77777777" w:rsidR="00920AF5" w:rsidRDefault="00920AF5">
            <w:pPr>
              <w:rPr>
                <w:sz w:val="22"/>
                <w:szCs w:val="22"/>
              </w:rPr>
            </w:pPr>
          </w:p>
        </w:tc>
      </w:tr>
      <w:tr w:rsidR="0039214E" w14:paraId="08B82A4D" w14:textId="77777777" w:rsidTr="00920AF5">
        <w:trPr>
          <w:trHeight w:val="660"/>
        </w:trPr>
        <w:tc>
          <w:tcPr>
            <w:tcW w:w="600" w:type="dxa"/>
            <w:tcBorders>
              <w:top w:val="single" w:sz="4" w:space="0" w:color="auto"/>
              <w:left w:val="single" w:sz="4" w:space="0" w:color="auto"/>
              <w:bottom w:val="single" w:sz="4" w:space="0" w:color="auto"/>
              <w:right w:val="single" w:sz="4" w:space="0" w:color="auto"/>
            </w:tcBorders>
            <w:vAlign w:val="center"/>
            <w:hideMark/>
          </w:tcPr>
          <w:p w14:paraId="5680B562" w14:textId="77777777" w:rsidR="00920AF5" w:rsidRDefault="00C2351A">
            <w:pPr>
              <w:jc w:val="center"/>
              <w:rPr>
                <w:b/>
                <w:bCs/>
                <w:color w:val="000000"/>
                <w:sz w:val="22"/>
                <w:szCs w:val="22"/>
              </w:rPr>
            </w:pPr>
            <w:r>
              <w:rPr>
                <w:b/>
                <w:bCs/>
                <w:color w:val="000000"/>
                <w:sz w:val="22"/>
                <w:szCs w:val="22"/>
              </w:rPr>
              <w:t>7.</w:t>
            </w:r>
          </w:p>
        </w:tc>
        <w:tc>
          <w:tcPr>
            <w:tcW w:w="8644" w:type="dxa"/>
            <w:gridSpan w:val="3"/>
            <w:tcBorders>
              <w:top w:val="single" w:sz="4" w:space="0" w:color="auto"/>
              <w:left w:val="nil"/>
              <w:bottom w:val="single" w:sz="4" w:space="0" w:color="auto"/>
              <w:right w:val="nil"/>
            </w:tcBorders>
            <w:vAlign w:val="center"/>
            <w:hideMark/>
          </w:tcPr>
          <w:p w14:paraId="22BB426D" w14:textId="77777777" w:rsidR="00920AF5" w:rsidRDefault="00C2351A">
            <w:pPr>
              <w:rPr>
                <w:b/>
                <w:bCs/>
                <w:sz w:val="22"/>
                <w:szCs w:val="22"/>
              </w:rPr>
            </w:pPr>
            <w:r>
              <w:rPr>
                <w:b/>
                <w:bCs/>
                <w:sz w:val="22"/>
                <w:szCs w:val="22"/>
              </w:rPr>
              <w:t>Proširenje stambene zone "</w:t>
            </w:r>
            <w:proofErr w:type="spellStart"/>
            <w:r>
              <w:rPr>
                <w:b/>
                <w:bCs/>
                <w:sz w:val="22"/>
                <w:szCs w:val="22"/>
              </w:rPr>
              <w:t>Cerine</w:t>
            </w:r>
            <w:proofErr w:type="spellEnd"/>
            <w:r>
              <w:rPr>
                <w:b/>
                <w:bCs/>
                <w:sz w:val="22"/>
                <w:szCs w:val="22"/>
              </w:rPr>
              <w:t>"</w:t>
            </w:r>
          </w:p>
        </w:tc>
        <w:tc>
          <w:tcPr>
            <w:tcW w:w="36" w:type="dxa"/>
            <w:vAlign w:val="center"/>
            <w:hideMark/>
          </w:tcPr>
          <w:p w14:paraId="04F01090" w14:textId="77777777" w:rsidR="00920AF5" w:rsidRDefault="00920AF5">
            <w:pPr>
              <w:rPr>
                <w:b/>
                <w:bCs/>
                <w:sz w:val="22"/>
                <w:szCs w:val="22"/>
              </w:rPr>
            </w:pPr>
          </w:p>
        </w:tc>
      </w:tr>
      <w:tr w:rsidR="0039214E" w14:paraId="2E18E120" w14:textId="77777777" w:rsidTr="00920AF5">
        <w:trPr>
          <w:trHeight w:val="600"/>
        </w:trPr>
        <w:tc>
          <w:tcPr>
            <w:tcW w:w="600" w:type="dxa"/>
            <w:tcBorders>
              <w:top w:val="nil"/>
              <w:left w:val="single" w:sz="4" w:space="0" w:color="auto"/>
              <w:bottom w:val="single" w:sz="4" w:space="0" w:color="auto"/>
              <w:right w:val="single" w:sz="4" w:space="0" w:color="auto"/>
            </w:tcBorders>
            <w:vAlign w:val="center"/>
            <w:hideMark/>
          </w:tcPr>
          <w:p w14:paraId="1C3B721D" w14:textId="77777777" w:rsidR="00920AF5" w:rsidRDefault="00C2351A">
            <w:pPr>
              <w:jc w:val="center"/>
              <w:rPr>
                <w:b/>
                <w:bCs/>
                <w:sz w:val="22"/>
                <w:szCs w:val="22"/>
              </w:rPr>
            </w:pPr>
            <w:r>
              <w:rPr>
                <w:b/>
                <w:bCs/>
                <w:sz w:val="22"/>
                <w:szCs w:val="22"/>
              </w:rPr>
              <w:t> </w:t>
            </w:r>
          </w:p>
        </w:tc>
        <w:tc>
          <w:tcPr>
            <w:tcW w:w="4515" w:type="dxa"/>
            <w:tcBorders>
              <w:top w:val="nil"/>
              <w:left w:val="nil"/>
              <w:bottom w:val="single" w:sz="4" w:space="0" w:color="auto"/>
              <w:right w:val="nil"/>
            </w:tcBorders>
            <w:vAlign w:val="center"/>
            <w:hideMark/>
          </w:tcPr>
          <w:p w14:paraId="2F958778" w14:textId="77777777" w:rsidR="00920AF5" w:rsidRDefault="00C2351A">
            <w:pPr>
              <w:rPr>
                <w:sz w:val="22"/>
                <w:szCs w:val="22"/>
              </w:rPr>
            </w:pPr>
            <w:r>
              <w:rPr>
                <w:sz w:val="22"/>
                <w:szCs w:val="22"/>
              </w:rPr>
              <w:t>Rješavanje imovinskopravnih odnosa</w:t>
            </w:r>
          </w:p>
        </w:tc>
        <w:tc>
          <w:tcPr>
            <w:tcW w:w="1854" w:type="dxa"/>
            <w:tcBorders>
              <w:top w:val="nil"/>
              <w:left w:val="single" w:sz="4" w:space="0" w:color="auto"/>
              <w:bottom w:val="single" w:sz="4" w:space="0" w:color="auto"/>
              <w:right w:val="single" w:sz="4" w:space="0" w:color="auto"/>
            </w:tcBorders>
            <w:vAlign w:val="center"/>
            <w:hideMark/>
          </w:tcPr>
          <w:p w14:paraId="167AE4A2" w14:textId="77777777" w:rsidR="00920AF5" w:rsidRDefault="00C2351A">
            <w:pPr>
              <w:jc w:val="center"/>
              <w:rPr>
                <w:sz w:val="22"/>
                <w:szCs w:val="22"/>
              </w:rPr>
            </w:pPr>
            <w:r>
              <w:rPr>
                <w:sz w:val="22"/>
                <w:szCs w:val="22"/>
              </w:rPr>
              <w:t>16.000,00 €</w:t>
            </w:r>
          </w:p>
        </w:tc>
        <w:tc>
          <w:tcPr>
            <w:tcW w:w="2275" w:type="dxa"/>
            <w:tcBorders>
              <w:top w:val="nil"/>
              <w:left w:val="nil"/>
              <w:bottom w:val="nil"/>
              <w:right w:val="single" w:sz="4" w:space="0" w:color="auto"/>
            </w:tcBorders>
            <w:vAlign w:val="center"/>
            <w:hideMark/>
          </w:tcPr>
          <w:p w14:paraId="03A1CCC2" w14:textId="77777777" w:rsidR="00920AF5" w:rsidRDefault="00C2351A">
            <w:pPr>
              <w:jc w:val="center"/>
              <w:rPr>
                <w:sz w:val="22"/>
                <w:szCs w:val="22"/>
              </w:rPr>
            </w:pPr>
            <w:r>
              <w:rPr>
                <w:sz w:val="22"/>
                <w:szCs w:val="22"/>
              </w:rPr>
              <w:t>prodaja nefinancijske imovine</w:t>
            </w:r>
          </w:p>
        </w:tc>
        <w:tc>
          <w:tcPr>
            <w:tcW w:w="36" w:type="dxa"/>
            <w:vAlign w:val="center"/>
            <w:hideMark/>
          </w:tcPr>
          <w:p w14:paraId="7138E0E7" w14:textId="77777777" w:rsidR="00920AF5" w:rsidRDefault="00920AF5">
            <w:pPr>
              <w:rPr>
                <w:sz w:val="22"/>
                <w:szCs w:val="22"/>
              </w:rPr>
            </w:pPr>
          </w:p>
        </w:tc>
      </w:tr>
      <w:tr w:rsidR="0039214E" w14:paraId="12BFF764" w14:textId="77777777" w:rsidTr="00920AF5">
        <w:trPr>
          <w:trHeight w:val="645"/>
        </w:trPr>
        <w:tc>
          <w:tcPr>
            <w:tcW w:w="600" w:type="dxa"/>
            <w:tcBorders>
              <w:top w:val="nil"/>
              <w:left w:val="single" w:sz="4" w:space="0" w:color="auto"/>
              <w:bottom w:val="nil"/>
              <w:right w:val="single" w:sz="4" w:space="0" w:color="auto"/>
            </w:tcBorders>
            <w:vAlign w:val="center"/>
            <w:hideMark/>
          </w:tcPr>
          <w:p w14:paraId="0B814EFC" w14:textId="77777777" w:rsidR="00920AF5" w:rsidRDefault="00C2351A">
            <w:pPr>
              <w:jc w:val="center"/>
              <w:rPr>
                <w:b/>
                <w:bCs/>
                <w:sz w:val="22"/>
                <w:szCs w:val="22"/>
              </w:rPr>
            </w:pPr>
            <w:r>
              <w:rPr>
                <w:b/>
                <w:bCs/>
                <w:sz w:val="22"/>
                <w:szCs w:val="22"/>
              </w:rPr>
              <w:t> </w:t>
            </w:r>
          </w:p>
        </w:tc>
        <w:tc>
          <w:tcPr>
            <w:tcW w:w="4515" w:type="dxa"/>
            <w:vAlign w:val="center"/>
            <w:hideMark/>
          </w:tcPr>
          <w:p w14:paraId="7ABFE286" w14:textId="77777777" w:rsidR="00920AF5" w:rsidRDefault="00C2351A">
            <w:pPr>
              <w:rPr>
                <w:sz w:val="22"/>
                <w:szCs w:val="22"/>
              </w:rPr>
            </w:pPr>
            <w:r>
              <w:rPr>
                <w:sz w:val="22"/>
                <w:szCs w:val="22"/>
              </w:rPr>
              <w:t xml:space="preserve">Izrada projektne dokumentacije, ishođenje akata za gradnju </w:t>
            </w:r>
          </w:p>
        </w:tc>
        <w:tc>
          <w:tcPr>
            <w:tcW w:w="1854" w:type="dxa"/>
            <w:tcBorders>
              <w:top w:val="nil"/>
              <w:left w:val="single" w:sz="4" w:space="0" w:color="auto"/>
              <w:bottom w:val="single" w:sz="4" w:space="0" w:color="auto"/>
              <w:right w:val="single" w:sz="4" w:space="0" w:color="auto"/>
            </w:tcBorders>
            <w:vAlign w:val="center"/>
            <w:hideMark/>
          </w:tcPr>
          <w:p w14:paraId="2E622BBD" w14:textId="77777777" w:rsidR="00920AF5" w:rsidRDefault="00C2351A">
            <w:pPr>
              <w:jc w:val="center"/>
              <w:rPr>
                <w:sz w:val="22"/>
                <w:szCs w:val="22"/>
              </w:rPr>
            </w:pPr>
            <w:r>
              <w:rPr>
                <w:sz w:val="22"/>
                <w:szCs w:val="22"/>
              </w:rPr>
              <w:t>10.000,00 €</w:t>
            </w:r>
          </w:p>
        </w:tc>
        <w:tc>
          <w:tcPr>
            <w:tcW w:w="2275" w:type="dxa"/>
            <w:tcBorders>
              <w:top w:val="single" w:sz="4" w:space="0" w:color="auto"/>
              <w:left w:val="nil"/>
              <w:bottom w:val="single" w:sz="4" w:space="0" w:color="auto"/>
              <w:right w:val="single" w:sz="4" w:space="0" w:color="auto"/>
            </w:tcBorders>
            <w:vAlign w:val="center"/>
            <w:hideMark/>
          </w:tcPr>
          <w:p w14:paraId="0734AB49" w14:textId="77777777" w:rsidR="00920AF5" w:rsidRDefault="00C2351A">
            <w:pPr>
              <w:jc w:val="center"/>
              <w:rPr>
                <w:sz w:val="22"/>
                <w:szCs w:val="22"/>
              </w:rPr>
            </w:pPr>
            <w:r>
              <w:rPr>
                <w:sz w:val="22"/>
                <w:szCs w:val="22"/>
              </w:rPr>
              <w:t>komunalna naknada</w:t>
            </w:r>
          </w:p>
        </w:tc>
        <w:tc>
          <w:tcPr>
            <w:tcW w:w="36" w:type="dxa"/>
            <w:vAlign w:val="center"/>
            <w:hideMark/>
          </w:tcPr>
          <w:p w14:paraId="0A9BB6C9" w14:textId="77777777" w:rsidR="00920AF5" w:rsidRDefault="00920AF5">
            <w:pPr>
              <w:rPr>
                <w:sz w:val="22"/>
                <w:szCs w:val="22"/>
              </w:rPr>
            </w:pPr>
          </w:p>
        </w:tc>
      </w:tr>
      <w:tr w:rsidR="0039214E" w14:paraId="5568C2DB" w14:textId="77777777" w:rsidTr="00920AF5">
        <w:trPr>
          <w:trHeight w:val="465"/>
        </w:trPr>
        <w:tc>
          <w:tcPr>
            <w:tcW w:w="600" w:type="dxa"/>
            <w:vMerge w:val="restart"/>
            <w:tcBorders>
              <w:top w:val="single" w:sz="4" w:space="0" w:color="auto"/>
              <w:left w:val="single" w:sz="4" w:space="0" w:color="auto"/>
              <w:bottom w:val="nil"/>
              <w:right w:val="single" w:sz="4" w:space="0" w:color="auto"/>
            </w:tcBorders>
            <w:vAlign w:val="center"/>
            <w:hideMark/>
          </w:tcPr>
          <w:p w14:paraId="69827DE9" w14:textId="77777777" w:rsidR="00920AF5" w:rsidRDefault="00C2351A">
            <w:pPr>
              <w:jc w:val="center"/>
              <w:rPr>
                <w:b/>
                <w:bCs/>
                <w:color w:val="000000"/>
                <w:sz w:val="22"/>
                <w:szCs w:val="22"/>
              </w:rPr>
            </w:pPr>
            <w:r>
              <w:rPr>
                <w:b/>
                <w:bCs/>
                <w:color w:val="000000"/>
                <w:sz w:val="22"/>
                <w:szCs w:val="22"/>
              </w:rPr>
              <w:t> </w:t>
            </w:r>
          </w:p>
        </w:tc>
        <w:tc>
          <w:tcPr>
            <w:tcW w:w="4515" w:type="dxa"/>
            <w:vMerge w:val="restart"/>
            <w:tcBorders>
              <w:top w:val="single" w:sz="4" w:space="0" w:color="auto"/>
              <w:left w:val="single" w:sz="4" w:space="0" w:color="auto"/>
              <w:bottom w:val="single" w:sz="4" w:space="0" w:color="000000"/>
              <w:right w:val="single" w:sz="4" w:space="0" w:color="auto"/>
            </w:tcBorders>
            <w:vAlign w:val="center"/>
            <w:hideMark/>
          </w:tcPr>
          <w:p w14:paraId="4E253187" w14:textId="77777777" w:rsidR="00920AF5" w:rsidRDefault="00C2351A">
            <w:pPr>
              <w:rPr>
                <w:color w:val="000000"/>
                <w:sz w:val="22"/>
                <w:szCs w:val="22"/>
              </w:rPr>
            </w:pPr>
            <w:r>
              <w:rPr>
                <w:color w:val="000000"/>
                <w:sz w:val="22"/>
                <w:szCs w:val="22"/>
              </w:rPr>
              <w:t>Građenje i sve popratne radnje u smislu Zakona, ishođenje akta za uporabu</w:t>
            </w:r>
          </w:p>
        </w:tc>
        <w:tc>
          <w:tcPr>
            <w:tcW w:w="1854" w:type="dxa"/>
            <w:vMerge w:val="restart"/>
            <w:tcBorders>
              <w:top w:val="nil"/>
              <w:left w:val="single" w:sz="4" w:space="0" w:color="auto"/>
              <w:bottom w:val="single" w:sz="4" w:space="0" w:color="000000"/>
              <w:right w:val="single" w:sz="4" w:space="0" w:color="auto"/>
            </w:tcBorders>
            <w:vAlign w:val="center"/>
            <w:hideMark/>
          </w:tcPr>
          <w:p w14:paraId="03E9F8BD" w14:textId="77777777" w:rsidR="00920AF5" w:rsidRDefault="00C2351A">
            <w:pPr>
              <w:jc w:val="center"/>
              <w:rPr>
                <w:sz w:val="22"/>
                <w:szCs w:val="22"/>
              </w:rPr>
            </w:pPr>
            <w:r>
              <w:rPr>
                <w:sz w:val="22"/>
                <w:szCs w:val="22"/>
              </w:rPr>
              <w:t>420.000,00 €</w:t>
            </w:r>
          </w:p>
        </w:tc>
        <w:tc>
          <w:tcPr>
            <w:tcW w:w="2275" w:type="dxa"/>
            <w:tcBorders>
              <w:top w:val="nil"/>
              <w:left w:val="nil"/>
              <w:bottom w:val="single" w:sz="4" w:space="0" w:color="auto"/>
              <w:right w:val="single" w:sz="4" w:space="0" w:color="auto"/>
            </w:tcBorders>
            <w:vAlign w:val="center"/>
            <w:hideMark/>
          </w:tcPr>
          <w:p w14:paraId="41F82554" w14:textId="77777777" w:rsidR="00920AF5" w:rsidRDefault="00C2351A">
            <w:pPr>
              <w:jc w:val="center"/>
              <w:rPr>
                <w:sz w:val="22"/>
                <w:szCs w:val="22"/>
              </w:rPr>
            </w:pPr>
            <w:r>
              <w:rPr>
                <w:sz w:val="22"/>
                <w:szCs w:val="22"/>
              </w:rPr>
              <w:t>komunalni doprinos</w:t>
            </w:r>
          </w:p>
        </w:tc>
        <w:tc>
          <w:tcPr>
            <w:tcW w:w="36" w:type="dxa"/>
            <w:vAlign w:val="center"/>
            <w:hideMark/>
          </w:tcPr>
          <w:p w14:paraId="67BCE9F8" w14:textId="77777777" w:rsidR="00920AF5" w:rsidRDefault="00920AF5">
            <w:pPr>
              <w:rPr>
                <w:sz w:val="22"/>
                <w:szCs w:val="22"/>
              </w:rPr>
            </w:pPr>
          </w:p>
        </w:tc>
      </w:tr>
      <w:tr w:rsidR="0039214E" w14:paraId="1E846D08" w14:textId="77777777" w:rsidTr="00920AF5">
        <w:trPr>
          <w:trHeight w:val="360"/>
        </w:trPr>
        <w:tc>
          <w:tcPr>
            <w:tcW w:w="0" w:type="auto"/>
            <w:vMerge/>
            <w:tcBorders>
              <w:top w:val="single" w:sz="4" w:space="0" w:color="auto"/>
              <w:left w:val="single" w:sz="4" w:space="0" w:color="auto"/>
              <w:bottom w:val="nil"/>
              <w:right w:val="single" w:sz="4" w:space="0" w:color="auto"/>
            </w:tcBorders>
            <w:vAlign w:val="center"/>
            <w:hideMark/>
          </w:tcPr>
          <w:p w14:paraId="2F083DC0" w14:textId="77777777" w:rsidR="00920AF5" w:rsidRDefault="00920AF5">
            <w:pPr>
              <w:rPr>
                <w:b/>
                <w:bCs/>
                <w:color w:val="000000"/>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A35C1B2" w14:textId="77777777" w:rsidR="00920AF5" w:rsidRDefault="00920AF5">
            <w:pPr>
              <w:rPr>
                <w:color w:val="00000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2B54A66D" w14:textId="77777777" w:rsidR="00920AF5" w:rsidRDefault="00920AF5">
            <w:pPr>
              <w:rPr>
                <w:sz w:val="22"/>
                <w:szCs w:val="22"/>
              </w:rPr>
            </w:pPr>
          </w:p>
        </w:tc>
        <w:tc>
          <w:tcPr>
            <w:tcW w:w="2275" w:type="dxa"/>
            <w:tcBorders>
              <w:top w:val="nil"/>
              <w:left w:val="nil"/>
              <w:bottom w:val="single" w:sz="4" w:space="0" w:color="auto"/>
              <w:right w:val="single" w:sz="4" w:space="0" w:color="auto"/>
            </w:tcBorders>
            <w:vAlign w:val="center"/>
            <w:hideMark/>
          </w:tcPr>
          <w:p w14:paraId="6981787D" w14:textId="77777777" w:rsidR="00920AF5" w:rsidRDefault="00C2351A">
            <w:pPr>
              <w:jc w:val="center"/>
              <w:rPr>
                <w:sz w:val="22"/>
                <w:szCs w:val="22"/>
              </w:rPr>
            </w:pPr>
            <w:r>
              <w:rPr>
                <w:sz w:val="22"/>
                <w:szCs w:val="22"/>
              </w:rPr>
              <w:t>komunalna naknada</w:t>
            </w:r>
          </w:p>
        </w:tc>
        <w:tc>
          <w:tcPr>
            <w:tcW w:w="36" w:type="dxa"/>
            <w:vAlign w:val="center"/>
            <w:hideMark/>
          </w:tcPr>
          <w:p w14:paraId="26F84BE6" w14:textId="77777777" w:rsidR="00920AF5" w:rsidRDefault="00920AF5">
            <w:pPr>
              <w:rPr>
                <w:sz w:val="22"/>
                <w:szCs w:val="22"/>
              </w:rPr>
            </w:pPr>
          </w:p>
        </w:tc>
      </w:tr>
      <w:tr w:rsidR="0039214E" w14:paraId="6E4DE934" w14:textId="77777777" w:rsidTr="00920AF5">
        <w:trPr>
          <w:trHeight w:val="660"/>
        </w:trPr>
        <w:tc>
          <w:tcPr>
            <w:tcW w:w="0" w:type="auto"/>
            <w:vMerge/>
            <w:tcBorders>
              <w:top w:val="single" w:sz="4" w:space="0" w:color="auto"/>
              <w:left w:val="single" w:sz="4" w:space="0" w:color="auto"/>
              <w:bottom w:val="nil"/>
              <w:right w:val="single" w:sz="4" w:space="0" w:color="auto"/>
            </w:tcBorders>
            <w:vAlign w:val="center"/>
            <w:hideMark/>
          </w:tcPr>
          <w:p w14:paraId="59578167" w14:textId="77777777" w:rsidR="00920AF5" w:rsidRDefault="00920AF5">
            <w:pPr>
              <w:rPr>
                <w:b/>
                <w:bCs/>
                <w:color w:val="000000"/>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D0C40C9" w14:textId="77777777" w:rsidR="00920AF5" w:rsidRDefault="00920AF5">
            <w:pPr>
              <w:rPr>
                <w:color w:val="00000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2A1E15DE" w14:textId="77777777" w:rsidR="00920AF5" w:rsidRDefault="00920AF5">
            <w:pPr>
              <w:rPr>
                <w:sz w:val="22"/>
                <w:szCs w:val="22"/>
              </w:rPr>
            </w:pPr>
          </w:p>
        </w:tc>
        <w:tc>
          <w:tcPr>
            <w:tcW w:w="2275" w:type="dxa"/>
            <w:tcBorders>
              <w:top w:val="nil"/>
              <w:left w:val="nil"/>
              <w:bottom w:val="single" w:sz="4" w:space="0" w:color="auto"/>
              <w:right w:val="single" w:sz="4" w:space="0" w:color="auto"/>
            </w:tcBorders>
            <w:vAlign w:val="center"/>
            <w:hideMark/>
          </w:tcPr>
          <w:p w14:paraId="5F39BDFD" w14:textId="77777777" w:rsidR="00920AF5" w:rsidRDefault="00C2351A">
            <w:pPr>
              <w:jc w:val="center"/>
              <w:rPr>
                <w:sz w:val="22"/>
                <w:szCs w:val="22"/>
              </w:rPr>
            </w:pPr>
            <w:r>
              <w:rPr>
                <w:sz w:val="22"/>
                <w:szCs w:val="22"/>
              </w:rPr>
              <w:t>prodaja nefinancijske  imovine</w:t>
            </w:r>
          </w:p>
        </w:tc>
        <w:tc>
          <w:tcPr>
            <w:tcW w:w="36" w:type="dxa"/>
            <w:vAlign w:val="center"/>
            <w:hideMark/>
          </w:tcPr>
          <w:p w14:paraId="453A72AB" w14:textId="77777777" w:rsidR="00920AF5" w:rsidRDefault="00920AF5">
            <w:pPr>
              <w:rPr>
                <w:sz w:val="22"/>
                <w:szCs w:val="22"/>
              </w:rPr>
            </w:pPr>
          </w:p>
        </w:tc>
      </w:tr>
      <w:tr w:rsidR="0039214E" w14:paraId="35AD89DD" w14:textId="77777777" w:rsidTr="00920AF5">
        <w:trPr>
          <w:trHeight w:val="660"/>
        </w:trPr>
        <w:tc>
          <w:tcPr>
            <w:tcW w:w="600" w:type="dxa"/>
            <w:tcBorders>
              <w:top w:val="single" w:sz="4" w:space="0" w:color="auto"/>
              <w:left w:val="single" w:sz="4" w:space="0" w:color="auto"/>
              <w:bottom w:val="single" w:sz="4" w:space="0" w:color="auto"/>
              <w:right w:val="single" w:sz="4" w:space="0" w:color="auto"/>
            </w:tcBorders>
            <w:vAlign w:val="center"/>
            <w:hideMark/>
          </w:tcPr>
          <w:p w14:paraId="3DF85CFD" w14:textId="77777777" w:rsidR="00920AF5" w:rsidRDefault="00C2351A">
            <w:pPr>
              <w:jc w:val="center"/>
              <w:rPr>
                <w:color w:val="000000"/>
                <w:sz w:val="22"/>
                <w:szCs w:val="22"/>
              </w:rPr>
            </w:pPr>
            <w:r>
              <w:rPr>
                <w:color w:val="000000"/>
                <w:sz w:val="22"/>
                <w:szCs w:val="22"/>
              </w:rPr>
              <w:t> </w:t>
            </w:r>
          </w:p>
        </w:tc>
        <w:tc>
          <w:tcPr>
            <w:tcW w:w="4515" w:type="dxa"/>
            <w:tcBorders>
              <w:top w:val="nil"/>
              <w:left w:val="nil"/>
              <w:bottom w:val="single" w:sz="4" w:space="0" w:color="auto"/>
              <w:right w:val="single" w:sz="4" w:space="0" w:color="auto"/>
            </w:tcBorders>
            <w:shd w:val="clear" w:color="auto" w:fill="F2F2F2"/>
            <w:vAlign w:val="center"/>
            <w:hideMark/>
          </w:tcPr>
          <w:p w14:paraId="7C141B5E" w14:textId="77777777" w:rsidR="00920AF5" w:rsidRDefault="00C2351A">
            <w:pPr>
              <w:jc w:val="right"/>
              <w:rPr>
                <w:b/>
                <w:bCs/>
                <w:sz w:val="22"/>
                <w:szCs w:val="22"/>
              </w:rPr>
            </w:pPr>
            <w:r>
              <w:rPr>
                <w:b/>
                <w:bCs/>
                <w:sz w:val="22"/>
                <w:szCs w:val="22"/>
              </w:rPr>
              <w:t>NERAZVRSTANE CESTE, EKI I JAVNA RASVJETA - UKUPNO:</w:t>
            </w:r>
          </w:p>
        </w:tc>
        <w:tc>
          <w:tcPr>
            <w:tcW w:w="1854" w:type="dxa"/>
            <w:tcBorders>
              <w:top w:val="nil"/>
              <w:left w:val="nil"/>
              <w:bottom w:val="single" w:sz="4" w:space="0" w:color="auto"/>
              <w:right w:val="nil"/>
            </w:tcBorders>
            <w:shd w:val="clear" w:color="auto" w:fill="F2F2F2"/>
            <w:vAlign w:val="center"/>
            <w:hideMark/>
          </w:tcPr>
          <w:p w14:paraId="2A6ACD9A" w14:textId="77777777" w:rsidR="00920AF5" w:rsidRDefault="00C2351A">
            <w:pPr>
              <w:jc w:val="center"/>
              <w:rPr>
                <w:b/>
                <w:bCs/>
                <w:color w:val="000000"/>
                <w:sz w:val="22"/>
                <w:szCs w:val="22"/>
              </w:rPr>
            </w:pPr>
            <w:r>
              <w:rPr>
                <w:b/>
                <w:bCs/>
                <w:color w:val="000000"/>
                <w:sz w:val="22"/>
                <w:szCs w:val="22"/>
              </w:rPr>
              <w:t>1.199.010,00 €</w:t>
            </w:r>
          </w:p>
        </w:tc>
        <w:tc>
          <w:tcPr>
            <w:tcW w:w="2275" w:type="dxa"/>
            <w:tcBorders>
              <w:top w:val="nil"/>
              <w:left w:val="single" w:sz="4" w:space="0" w:color="auto"/>
              <w:bottom w:val="single" w:sz="4" w:space="0" w:color="auto"/>
              <w:right w:val="nil"/>
            </w:tcBorders>
            <w:vAlign w:val="center"/>
            <w:hideMark/>
          </w:tcPr>
          <w:p w14:paraId="5E5E4883" w14:textId="77777777" w:rsidR="00920AF5" w:rsidRDefault="00C2351A">
            <w:pPr>
              <w:rPr>
                <w:color w:val="FF0000"/>
                <w:sz w:val="22"/>
                <w:szCs w:val="22"/>
              </w:rPr>
            </w:pPr>
            <w:r>
              <w:rPr>
                <w:color w:val="FF0000"/>
                <w:sz w:val="22"/>
                <w:szCs w:val="22"/>
              </w:rPr>
              <w:t> </w:t>
            </w:r>
          </w:p>
        </w:tc>
        <w:tc>
          <w:tcPr>
            <w:tcW w:w="36" w:type="dxa"/>
            <w:vAlign w:val="center"/>
            <w:hideMark/>
          </w:tcPr>
          <w:p w14:paraId="6210B2F0" w14:textId="77777777" w:rsidR="00920AF5" w:rsidRDefault="00920AF5">
            <w:pPr>
              <w:rPr>
                <w:color w:val="FF0000"/>
                <w:sz w:val="22"/>
                <w:szCs w:val="22"/>
              </w:rPr>
            </w:pPr>
          </w:p>
        </w:tc>
      </w:tr>
      <w:tr w:rsidR="0039214E" w14:paraId="0E695A84" w14:textId="77777777" w:rsidTr="00920AF5">
        <w:trPr>
          <w:trHeight w:val="510"/>
        </w:trPr>
        <w:tc>
          <w:tcPr>
            <w:tcW w:w="600" w:type="dxa"/>
            <w:tcBorders>
              <w:top w:val="nil"/>
              <w:left w:val="single" w:sz="4" w:space="0" w:color="auto"/>
              <w:bottom w:val="single" w:sz="4" w:space="0" w:color="auto"/>
              <w:right w:val="single" w:sz="4" w:space="0" w:color="auto"/>
            </w:tcBorders>
            <w:vAlign w:val="center"/>
            <w:hideMark/>
          </w:tcPr>
          <w:p w14:paraId="5D8EB39B" w14:textId="77777777" w:rsidR="00920AF5" w:rsidRDefault="00C2351A">
            <w:pPr>
              <w:jc w:val="center"/>
              <w:rPr>
                <w:b/>
                <w:bCs/>
                <w:sz w:val="20"/>
                <w:szCs w:val="20"/>
              </w:rPr>
            </w:pPr>
            <w:r>
              <w:rPr>
                <w:b/>
                <w:bCs/>
                <w:sz w:val="20"/>
                <w:szCs w:val="20"/>
              </w:rPr>
              <w:t>R.BR.</w:t>
            </w:r>
          </w:p>
        </w:tc>
        <w:tc>
          <w:tcPr>
            <w:tcW w:w="4515" w:type="dxa"/>
            <w:tcBorders>
              <w:top w:val="nil"/>
              <w:left w:val="nil"/>
              <w:bottom w:val="single" w:sz="4" w:space="0" w:color="auto"/>
              <w:right w:val="single" w:sz="4" w:space="0" w:color="auto"/>
            </w:tcBorders>
            <w:shd w:val="clear" w:color="auto" w:fill="F2F2F2"/>
            <w:vAlign w:val="center"/>
            <w:hideMark/>
          </w:tcPr>
          <w:p w14:paraId="468D36B9" w14:textId="77777777" w:rsidR="00920AF5" w:rsidRDefault="00C2351A">
            <w:pPr>
              <w:rPr>
                <w:b/>
                <w:bCs/>
                <w:sz w:val="22"/>
                <w:szCs w:val="22"/>
              </w:rPr>
            </w:pPr>
            <w:r>
              <w:rPr>
                <w:b/>
                <w:bCs/>
                <w:sz w:val="22"/>
                <w:szCs w:val="22"/>
              </w:rPr>
              <w:t>OSTALO</w:t>
            </w:r>
          </w:p>
        </w:tc>
        <w:tc>
          <w:tcPr>
            <w:tcW w:w="1854" w:type="dxa"/>
            <w:tcBorders>
              <w:top w:val="nil"/>
              <w:left w:val="nil"/>
              <w:bottom w:val="single" w:sz="4" w:space="0" w:color="auto"/>
              <w:right w:val="single" w:sz="4" w:space="0" w:color="auto"/>
            </w:tcBorders>
            <w:vAlign w:val="center"/>
            <w:hideMark/>
          </w:tcPr>
          <w:p w14:paraId="327922E3" w14:textId="77777777" w:rsidR="00920AF5" w:rsidRDefault="00C2351A">
            <w:pPr>
              <w:jc w:val="center"/>
              <w:rPr>
                <w:b/>
                <w:bCs/>
                <w:sz w:val="20"/>
                <w:szCs w:val="20"/>
              </w:rPr>
            </w:pPr>
            <w:r>
              <w:rPr>
                <w:b/>
                <w:bCs/>
                <w:sz w:val="20"/>
                <w:szCs w:val="20"/>
              </w:rPr>
              <w:t>PLANIRANO</w:t>
            </w:r>
          </w:p>
        </w:tc>
        <w:tc>
          <w:tcPr>
            <w:tcW w:w="2275" w:type="dxa"/>
            <w:tcBorders>
              <w:top w:val="nil"/>
              <w:left w:val="nil"/>
              <w:bottom w:val="single" w:sz="4" w:space="0" w:color="auto"/>
              <w:right w:val="single" w:sz="4" w:space="0" w:color="auto"/>
            </w:tcBorders>
            <w:vAlign w:val="center"/>
            <w:hideMark/>
          </w:tcPr>
          <w:p w14:paraId="6C3C2379" w14:textId="77777777" w:rsidR="00920AF5" w:rsidRDefault="00C2351A">
            <w:pPr>
              <w:jc w:val="center"/>
              <w:rPr>
                <w:b/>
                <w:bCs/>
                <w:sz w:val="20"/>
                <w:szCs w:val="20"/>
              </w:rPr>
            </w:pPr>
            <w:r>
              <w:rPr>
                <w:b/>
                <w:bCs/>
                <w:sz w:val="20"/>
                <w:szCs w:val="20"/>
              </w:rPr>
              <w:t>IZVOR FINANCIRANJA</w:t>
            </w:r>
          </w:p>
        </w:tc>
        <w:tc>
          <w:tcPr>
            <w:tcW w:w="36" w:type="dxa"/>
            <w:vAlign w:val="center"/>
            <w:hideMark/>
          </w:tcPr>
          <w:p w14:paraId="5A29BDF6" w14:textId="77777777" w:rsidR="00920AF5" w:rsidRDefault="00920AF5">
            <w:pPr>
              <w:rPr>
                <w:b/>
                <w:bCs/>
                <w:sz w:val="20"/>
                <w:szCs w:val="20"/>
              </w:rPr>
            </w:pPr>
          </w:p>
        </w:tc>
      </w:tr>
      <w:tr w:rsidR="0039214E" w14:paraId="62F4C1F5" w14:textId="77777777" w:rsidTr="00920AF5">
        <w:trPr>
          <w:trHeight w:val="480"/>
        </w:trPr>
        <w:tc>
          <w:tcPr>
            <w:tcW w:w="600" w:type="dxa"/>
            <w:vMerge w:val="restart"/>
            <w:tcBorders>
              <w:top w:val="nil"/>
              <w:left w:val="single" w:sz="4" w:space="0" w:color="auto"/>
              <w:bottom w:val="single" w:sz="4" w:space="0" w:color="000000"/>
              <w:right w:val="single" w:sz="4" w:space="0" w:color="auto"/>
            </w:tcBorders>
            <w:hideMark/>
          </w:tcPr>
          <w:p w14:paraId="7AC22CC0" w14:textId="77777777" w:rsidR="00920AF5" w:rsidRDefault="00C2351A">
            <w:pPr>
              <w:jc w:val="center"/>
              <w:rPr>
                <w:b/>
                <w:bCs/>
                <w:color w:val="000000"/>
                <w:sz w:val="22"/>
                <w:szCs w:val="22"/>
              </w:rPr>
            </w:pPr>
            <w:r>
              <w:rPr>
                <w:b/>
                <w:bCs/>
                <w:color w:val="000000"/>
                <w:sz w:val="22"/>
                <w:szCs w:val="22"/>
              </w:rPr>
              <w:t>8.</w:t>
            </w:r>
          </w:p>
        </w:tc>
        <w:tc>
          <w:tcPr>
            <w:tcW w:w="4515" w:type="dxa"/>
            <w:vMerge w:val="restart"/>
            <w:tcBorders>
              <w:top w:val="nil"/>
              <w:left w:val="single" w:sz="4" w:space="0" w:color="auto"/>
              <w:bottom w:val="single" w:sz="4" w:space="0" w:color="auto"/>
              <w:right w:val="single" w:sz="4" w:space="0" w:color="auto"/>
            </w:tcBorders>
            <w:hideMark/>
          </w:tcPr>
          <w:p w14:paraId="063BC7CD" w14:textId="77777777" w:rsidR="00920AF5" w:rsidRDefault="00C2351A">
            <w:pPr>
              <w:rPr>
                <w:sz w:val="22"/>
                <w:szCs w:val="22"/>
              </w:rPr>
            </w:pPr>
            <w:r>
              <w:rPr>
                <w:sz w:val="22"/>
                <w:szCs w:val="22"/>
              </w:rPr>
              <w:t xml:space="preserve">Izrada tehničkih rješenja, projektne dokumentacije, geodetskih podloga, otkup zemljišta, vršenje stručnog nadzora nad radovima za potrebe izvođenja građevina </w:t>
            </w:r>
            <w:r>
              <w:rPr>
                <w:sz w:val="22"/>
                <w:szCs w:val="22"/>
              </w:rPr>
              <w:lastRenderedPageBreak/>
              <w:t>komunalne infrastrukture koje će se graditi radi uređenja neuređenih dijelova građevinskog područja, te dovršetak započetih investicija u prethodnoj godini</w:t>
            </w:r>
          </w:p>
        </w:tc>
        <w:tc>
          <w:tcPr>
            <w:tcW w:w="1854" w:type="dxa"/>
            <w:vMerge w:val="restart"/>
            <w:tcBorders>
              <w:top w:val="nil"/>
              <w:left w:val="single" w:sz="4" w:space="0" w:color="auto"/>
              <w:bottom w:val="single" w:sz="4" w:space="0" w:color="auto"/>
              <w:right w:val="single" w:sz="4" w:space="0" w:color="auto"/>
            </w:tcBorders>
            <w:vAlign w:val="center"/>
            <w:hideMark/>
          </w:tcPr>
          <w:p w14:paraId="3E6CB54D" w14:textId="77777777" w:rsidR="00920AF5" w:rsidRDefault="00C2351A">
            <w:pPr>
              <w:jc w:val="center"/>
              <w:rPr>
                <w:color w:val="000000"/>
                <w:sz w:val="22"/>
                <w:szCs w:val="22"/>
              </w:rPr>
            </w:pPr>
            <w:r>
              <w:rPr>
                <w:color w:val="000000"/>
                <w:sz w:val="22"/>
                <w:szCs w:val="22"/>
              </w:rPr>
              <w:lastRenderedPageBreak/>
              <w:t>26.545,00 €</w:t>
            </w:r>
          </w:p>
        </w:tc>
        <w:tc>
          <w:tcPr>
            <w:tcW w:w="2275" w:type="dxa"/>
            <w:tcBorders>
              <w:top w:val="nil"/>
              <w:left w:val="nil"/>
              <w:bottom w:val="single" w:sz="4" w:space="0" w:color="auto"/>
              <w:right w:val="single" w:sz="4" w:space="0" w:color="auto"/>
            </w:tcBorders>
            <w:vAlign w:val="center"/>
            <w:hideMark/>
          </w:tcPr>
          <w:p w14:paraId="6B741CCB" w14:textId="77777777" w:rsidR="00920AF5" w:rsidRDefault="00C2351A">
            <w:pPr>
              <w:jc w:val="center"/>
              <w:rPr>
                <w:sz w:val="22"/>
                <w:szCs w:val="22"/>
              </w:rPr>
            </w:pPr>
            <w:r>
              <w:rPr>
                <w:sz w:val="22"/>
                <w:szCs w:val="22"/>
              </w:rPr>
              <w:t>komunalni doprinos</w:t>
            </w:r>
          </w:p>
        </w:tc>
        <w:tc>
          <w:tcPr>
            <w:tcW w:w="36" w:type="dxa"/>
            <w:vAlign w:val="center"/>
            <w:hideMark/>
          </w:tcPr>
          <w:p w14:paraId="60817F12" w14:textId="77777777" w:rsidR="00920AF5" w:rsidRDefault="00920AF5">
            <w:pPr>
              <w:rPr>
                <w:sz w:val="22"/>
                <w:szCs w:val="22"/>
              </w:rPr>
            </w:pPr>
          </w:p>
        </w:tc>
      </w:tr>
      <w:tr w:rsidR="0039214E" w14:paraId="49B61F2C" w14:textId="77777777" w:rsidTr="00920AF5">
        <w:trPr>
          <w:trHeight w:val="315"/>
        </w:trPr>
        <w:tc>
          <w:tcPr>
            <w:tcW w:w="0" w:type="auto"/>
            <w:vMerge/>
            <w:tcBorders>
              <w:top w:val="nil"/>
              <w:left w:val="single" w:sz="4" w:space="0" w:color="auto"/>
              <w:bottom w:val="single" w:sz="4" w:space="0" w:color="000000"/>
              <w:right w:val="single" w:sz="4" w:space="0" w:color="auto"/>
            </w:tcBorders>
            <w:vAlign w:val="center"/>
            <w:hideMark/>
          </w:tcPr>
          <w:p w14:paraId="62C1CDD6" w14:textId="77777777" w:rsidR="00920AF5" w:rsidRDefault="00920AF5">
            <w:pPr>
              <w:rPr>
                <w:b/>
                <w:bCs/>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400271EB" w14:textId="77777777" w:rsidR="00920AF5" w:rsidRDefault="00920AF5">
            <w:pPr>
              <w:rPr>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38D922C8" w14:textId="77777777" w:rsidR="00920AF5" w:rsidRDefault="00920AF5">
            <w:pPr>
              <w:rPr>
                <w:color w:val="000000"/>
                <w:sz w:val="22"/>
                <w:szCs w:val="22"/>
              </w:rPr>
            </w:pPr>
          </w:p>
        </w:tc>
        <w:tc>
          <w:tcPr>
            <w:tcW w:w="2275" w:type="dxa"/>
            <w:vMerge w:val="restart"/>
            <w:tcBorders>
              <w:top w:val="nil"/>
              <w:left w:val="single" w:sz="4" w:space="0" w:color="auto"/>
              <w:bottom w:val="single" w:sz="4" w:space="0" w:color="000000"/>
              <w:right w:val="single" w:sz="4" w:space="0" w:color="auto"/>
            </w:tcBorders>
            <w:vAlign w:val="center"/>
            <w:hideMark/>
          </w:tcPr>
          <w:p w14:paraId="7D182766" w14:textId="77777777" w:rsidR="00920AF5" w:rsidRDefault="00C2351A">
            <w:pPr>
              <w:jc w:val="center"/>
              <w:rPr>
                <w:sz w:val="22"/>
                <w:szCs w:val="22"/>
              </w:rPr>
            </w:pPr>
            <w:r>
              <w:rPr>
                <w:sz w:val="22"/>
                <w:szCs w:val="22"/>
              </w:rPr>
              <w:t>prodaja nefinancijske  imovine</w:t>
            </w:r>
          </w:p>
        </w:tc>
        <w:tc>
          <w:tcPr>
            <w:tcW w:w="36" w:type="dxa"/>
            <w:vAlign w:val="center"/>
            <w:hideMark/>
          </w:tcPr>
          <w:p w14:paraId="22AC5E9B" w14:textId="77777777" w:rsidR="00920AF5" w:rsidRDefault="00920AF5">
            <w:pPr>
              <w:rPr>
                <w:sz w:val="22"/>
                <w:szCs w:val="22"/>
              </w:rPr>
            </w:pPr>
          </w:p>
        </w:tc>
      </w:tr>
      <w:tr w:rsidR="0039214E" w14:paraId="59B9AE8E" w14:textId="77777777" w:rsidTr="00920AF5">
        <w:trPr>
          <w:trHeight w:val="330"/>
        </w:trPr>
        <w:tc>
          <w:tcPr>
            <w:tcW w:w="0" w:type="auto"/>
            <w:vMerge/>
            <w:tcBorders>
              <w:top w:val="nil"/>
              <w:left w:val="single" w:sz="4" w:space="0" w:color="auto"/>
              <w:bottom w:val="single" w:sz="4" w:space="0" w:color="000000"/>
              <w:right w:val="single" w:sz="4" w:space="0" w:color="auto"/>
            </w:tcBorders>
            <w:vAlign w:val="center"/>
            <w:hideMark/>
          </w:tcPr>
          <w:p w14:paraId="6AD6C408" w14:textId="77777777" w:rsidR="00920AF5" w:rsidRDefault="00920AF5">
            <w:pPr>
              <w:rPr>
                <w:b/>
                <w:bCs/>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4C2B5A12" w14:textId="77777777" w:rsidR="00920AF5" w:rsidRDefault="00920AF5">
            <w:pPr>
              <w:rPr>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362B456C" w14:textId="77777777" w:rsidR="00920AF5" w:rsidRDefault="00920AF5">
            <w:pPr>
              <w:rPr>
                <w:color w:val="00000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351314C1" w14:textId="77777777" w:rsidR="00920AF5" w:rsidRDefault="00920AF5">
            <w:pPr>
              <w:rPr>
                <w:sz w:val="22"/>
                <w:szCs w:val="22"/>
              </w:rPr>
            </w:pPr>
          </w:p>
        </w:tc>
        <w:tc>
          <w:tcPr>
            <w:tcW w:w="36" w:type="dxa"/>
            <w:noWrap/>
            <w:vAlign w:val="bottom"/>
            <w:hideMark/>
          </w:tcPr>
          <w:p w14:paraId="381005C2" w14:textId="77777777" w:rsidR="00920AF5" w:rsidRDefault="00920AF5">
            <w:pPr>
              <w:rPr>
                <w:sz w:val="20"/>
                <w:szCs w:val="20"/>
              </w:rPr>
            </w:pPr>
          </w:p>
        </w:tc>
      </w:tr>
      <w:tr w:rsidR="0039214E" w14:paraId="08EB368C" w14:textId="77777777" w:rsidTr="00920AF5">
        <w:trPr>
          <w:trHeight w:val="600"/>
        </w:trPr>
        <w:tc>
          <w:tcPr>
            <w:tcW w:w="0" w:type="auto"/>
            <w:vMerge/>
            <w:tcBorders>
              <w:top w:val="nil"/>
              <w:left w:val="single" w:sz="4" w:space="0" w:color="auto"/>
              <w:bottom w:val="single" w:sz="4" w:space="0" w:color="000000"/>
              <w:right w:val="single" w:sz="4" w:space="0" w:color="auto"/>
            </w:tcBorders>
            <w:vAlign w:val="center"/>
            <w:hideMark/>
          </w:tcPr>
          <w:p w14:paraId="436A5793" w14:textId="77777777" w:rsidR="00920AF5" w:rsidRDefault="00920AF5">
            <w:pPr>
              <w:rPr>
                <w:b/>
                <w:bCs/>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61AE8202" w14:textId="77777777" w:rsidR="00920AF5" w:rsidRDefault="00920AF5">
            <w:pPr>
              <w:rPr>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7EBE7E3C" w14:textId="77777777" w:rsidR="00920AF5" w:rsidRDefault="00920AF5">
            <w:pPr>
              <w:rPr>
                <w:color w:val="00000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6CFDB922" w14:textId="77777777" w:rsidR="00920AF5" w:rsidRDefault="00920AF5">
            <w:pPr>
              <w:rPr>
                <w:sz w:val="22"/>
                <w:szCs w:val="22"/>
              </w:rPr>
            </w:pPr>
          </w:p>
        </w:tc>
        <w:tc>
          <w:tcPr>
            <w:tcW w:w="36" w:type="dxa"/>
            <w:noWrap/>
            <w:vAlign w:val="bottom"/>
            <w:hideMark/>
          </w:tcPr>
          <w:p w14:paraId="5CB43893" w14:textId="77777777" w:rsidR="00920AF5" w:rsidRDefault="00920AF5">
            <w:pPr>
              <w:rPr>
                <w:sz w:val="20"/>
                <w:szCs w:val="20"/>
              </w:rPr>
            </w:pPr>
          </w:p>
        </w:tc>
      </w:tr>
      <w:tr w:rsidR="0039214E" w14:paraId="7F98F9BC" w14:textId="77777777" w:rsidTr="00920AF5">
        <w:trPr>
          <w:trHeight w:val="480"/>
        </w:trPr>
        <w:tc>
          <w:tcPr>
            <w:tcW w:w="0" w:type="auto"/>
            <w:vMerge/>
            <w:tcBorders>
              <w:top w:val="nil"/>
              <w:left w:val="single" w:sz="4" w:space="0" w:color="auto"/>
              <w:bottom w:val="single" w:sz="4" w:space="0" w:color="000000"/>
              <w:right w:val="single" w:sz="4" w:space="0" w:color="auto"/>
            </w:tcBorders>
            <w:vAlign w:val="center"/>
            <w:hideMark/>
          </w:tcPr>
          <w:p w14:paraId="429855DA" w14:textId="77777777" w:rsidR="00920AF5" w:rsidRDefault="00920AF5">
            <w:pPr>
              <w:rPr>
                <w:b/>
                <w:bCs/>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6922607D" w14:textId="77777777" w:rsidR="00920AF5" w:rsidRDefault="00920AF5">
            <w:pPr>
              <w:rPr>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66DC8282" w14:textId="77777777" w:rsidR="00920AF5" w:rsidRDefault="00920AF5">
            <w:pPr>
              <w:rPr>
                <w:color w:val="000000"/>
                <w:sz w:val="22"/>
                <w:szCs w:val="22"/>
              </w:rPr>
            </w:pPr>
          </w:p>
        </w:tc>
        <w:tc>
          <w:tcPr>
            <w:tcW w:w="2275" w:type="dxa"/>
            <w:tcBorders>
              <w:top w:val="nil"/>
              <w:left w:val="nil"/>
              <w:bottom w:val="single" w:sz="4" w:space="0" w:color="auto"/>
              <w:right w:val="single" w:sz="4" w:space="0" w:color="auto"/>
            </w:tcBorders>
            <w:vAlign w:val="center"/>
            <w:hideMark/>
          </w:tcPr>
          <w:p w14:paraId="3487B308" w14:textId="77777777" w:rsidR="00920AF5" w:rsidRDefault="00C2351A">
            <w:pPr>
              <w:jc w:val="center"/>
              <w:rPr>
                <w:sz w:val="22"/>
                <w:szCs w:val="22"/>
              </w:rPr>
            </w:pPr>
            <w:r>
              <w:rPr>
                <w:sz w:val="22"/>
                <w:szCs w:val="22"/>
              </w:rPr>
              <w:t>komunalna naknada</w:t>
            </w:r>
          </w:p>
        </w:tc>
        <w:tc>
          <w:tcPr>
            <w:tcW w:w="36" w:type="dxa"/>
            <w:vAlign w:val="center"/>
            <w:hideMark/>
          </w:tcPr>
          <w:p w14:paraId="54EC12C5" w14:textId="77777777" w:rsidR="00920AF5" w:rsidRDefault="00920AF5">
            <w:pPr>
              <w:rPr>
                <w:sz w:val="22"/>
                <w:szCs w:val="22"/>
              </w:rPr>
            </w:pPr>
          </w:p>
        </w:tc>
      </w:tr>
      <w:tr w:rsidR="0039214E" w14:paraId="2EA6C8DB" w14:textId="77777777" w:rsidTr="00920AF5">
        <w:trPr>
          <w:trHeight w:val="510"/>
        </w:trPr>
        <w:tc>
          <w:tcPr>
            <w:tcW w:w="600" w:type="dxa"/>
            <w:tcBorders>
              <w:top w:val="nil"/>
              <w:left w:val="single" w:sz="4" w:space="0" w:color="auto"/>
              <w:bottom w:val="single" w:sz="4" w:space="0" w:color="auto"/>
              <w:right w:val="single" w:sz="4" w:space="0" w:color="auto"/>
            </w:tcBorders>
            <w:vAlign w:val="center"/>
            <w:hideMark/>
          </w:tcPr>
          <w:p w14:paraId="2AB1B043" w14:textId="77777777" w:rsidR="00920AF5" w:rsidRDefault="00C2351A">
            <w:pPr>
              <w:jc w:val="center"/>
              <w:rPr>
                <w:color w:val="000000"/>
                <w:sz w:val="22"/>
                <w:szCs w:val="22"/>
              </w:rPr>
            </w:pPr>
            <w:r>
              <w:rPr>
                <w:color w:val="000000"/>
                <w:sz w:val="22"/>
                <w:szCs w:val="22"/>
              </w:rPr>
              <w:t> </w:t>
            </w:r>
          </w:p>
        </w:tc>
        <w:tc>
          <w:tcPr>
            <w:tcW w:w="4515" w:type="dxa"/>
            <w:tcBorders>
              <w:top w:val="nil"/>
              <w:left w:val="nil"/>
              <w:bottom w:val="single" w:sz="4" w:space="0" w:color="auto"/>
              <w:right w:val="single" w:sz="4" w:space="0" w:color="auto"/>
            </w:tcBorders>
            <w:shd w:val="clear" w:color="auto" w:fill="F2F2F2"/>
            <w:vAlign w:val="center"/>
            <w:hideMark/>
          </w:tcPr>
          <w:p w14:paraId="7DC3C3B1" w14:textId="77777777" w:rsidR="00920AF5" w:rsidRDefault="00C2351A">
            <w:pPr>
              <w:jc w:val="right"/>
              <w:rPr>
                <w:b/>
                <w:bCs/>
                <w:sz w:val="22"/>
                <w:szCs w:val="22"/>
              </w:rPr>
            </w:pPr>
            <w:r>
              <w:rPr>
                <w:b/>
                <w:bCs/>
                <w:sz w:val="22"/>
                <w:szCs w:val="22"/>
              </w:rPr>
              <w:t>OSTALO - UKUPNO:</w:t>
            </w:r>
          </w:p>
        </w:tc>
        <w:tc>
          <w:tcPr>
            <w:tcW w:w="1854" w:type="dxa"/>
            <w:tcBorders>
              <w:top w:val="nil"/>
              <w:left w:val="nil"/>
              <w:bottom w:val="single" w:sz="4" w:space="0" w:color="auto"/>
              <w:right w:val="single" w:sz="4" w:space="0" w:color="auto"/>
            </w:tcBorders>
            <w:shd w:val="clear" w:color="auto" w:fill="F2F2F2"/>
            <w:vAlign w:val="center"/>
            <w:hideMark/>
          </w:tcPr>
          <w:p w14:paraId="5A3756D5" w14:textId="77777777" w:rsidR="00920AF5" w:rsidRDefault="00C2351A">
            <w:pPr>
              <w:jc w:val="center"/>
              <w:rPr>
                <w:b/>
                <w:bCs/>
                <w:color w:val="000000"/>
                <w:sz w:val="22"/>
                <w:szCs w:val="22"/>
              </w:rPr>
            </w:pPr>
            <w:r>
              <w:rPr>
                <w:b/>
                <w:bCs/>
                <w:color w:val="000000"/>
                <w:sz w:val="22"/>
                <w:szCs w:val="22"/>
              </w:rPr>
              <w:t>26.545,00 €</w:t>
            </w:r>
          </w:p>
        </w:tc>
        <w:tc>
          <w:tcPr>
            <w:tcW w:w="2275" w:type="dxa"/>
            <w:vAlign w:val="center"/>
            <w:hideMark/>
          </w:tcPr>
          <w:p w14:paraId="180B1B33" w14:textId="77777777" w:rsidR="00920AF5" w:rsidRDefault="00920AF5">
            <w:pPr>
              <w:rPr>
                <w:b/>
                <w:bCs/>
                <w:color w:val="000000"/>
                <w:sz w:val="22"/>
                <w:szCs w:val="22"/>
              </w:rPr>
            </w:pPr>
          </w:p>
        </w:tc>
        <w:tc>
          <w:tcPr>
            <w:tcW w:w="36" w:type="dxa"/>
            <w:vAlign w:val="center"/>
            <w:hideMark/>
          </w:tcPr>
          <w:p w14:paraId="7D1F23A1" w14:textId="77777777" w:rsidR="00920AF5" w:rsidRDefault="00920AF5">
            <w:pPr>
              <w:rPr>
                <w:sz w:val="20"/>
                <w:szCs w:val="20"/>
              </w:rPr>
            </w:pPr>
          </w:p>
        </w:tc>
      </w:tr>
      <w:tr w:rsidR="0039214E" w14:paraId="270EB7C3" w14:textId="77777777" w:rsidTr="00920AF5">
        <w:trPr>
          <w:trHeight w:val="1275"/>
        </w:trPr>
        <w:tc>
          <w:tcPr>
            <w:tcW w:w="5115"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F744CA7" w14:textId="77777777" w:rsidR="00920AF5" w:rsidRDefault="00C2351A">
            <w:pPr>
              <w:rPr>
                <w:b/>
                <w:bCs/>
                <w:color w:val="000000"/>
                <w:sz w:val="22"/>
                <w:szCs w:val="22"/>
              </w:rPr>
            </w:pPr>
            <w:r>
              <w:rPr>
                <w:b/>
                <w:bCs/>
                <w:color w:val="000000"/>
                <w:sz w:val="22"/>
                <w:szCs w:val="22"/>
              </w:rPr>
              <w:t>I.  GRAĐEVINE KOMUNALNE INFRASTRUKTURE KOJE ĆE SE GRADITI RADI UREĐENJA NEUREĐENIH DIJELOVA GRAĐEVINSKOG PODRUČJA - SVEUKUPNO:</w:t>
            </w:r>
          </w:p>
        </w:tc>
        <w:tc>
          <w:tcPr>
            <w:tcW w:w="1854" w:type="dxa"/>
            <w:tcBorders>
              <w:top w:val="nil"/>
              <w:left w:val="nil"/>
              <w:bottom w:val="single" w:sz="4" w:space="0" w:color="auto"/>
              <w:right w:val="single" w:sz="4" w:space="0" w:color="auto"/>
            </w:tcBorders>
            <w:shd w:val="clear" w:color="auto" w:fill="D9D9D9"/>
            <w:vAlign w:val="center"/>
            <w:hideMark/>
          </w:tcPr>
          <w:p w14:paraId="3BAD8D5E" w14:textId="77777777" w:rsidR="00920AF5" w:rsidRDefault="00C2351A">
            <w:pPr>
              <w:jc w:val="center"/>
              <w:rPr>
                <w:b/>
                <w:bCs/>
                <w:color w:val="000000"/>
                <w:sz w:val="22"/>
                <w:szCs w:val="22"/>
              </w:rPr>
            </w:pPr>
            <w:r>
              <w:rPr>
                <w:b/>
                <w:bCs/>
                <w:color w:val="000000"/>
                <w:sz w:val="22"/>
                <w:szCs w:val="22"/>
              </w:rPr>
              <w:t>1.225.555,00 €</w:t>
            </w:r>
          </w:p>
        </w:tc>
        <w:tc>
          <w:tcPr>
            <w:tcW w:w="2275" w:type="dxa"/>
            <w:vAlign w:val="center"/>
            <w:hideMark/>
          </w:tcPr>
          <w:p w14:paraId="0C151BCE" w14:textId="77777777" w:rsidR="00920AF5" w:rsidRDefault="00920AF5">
            <w:pPr>
              <w:rPr>
                <w:b/>
                <w:bCs/>
                <w:color w:val="000000"/>
                <w:sz w:val="22"/>
                <w:szCs w:val="22"/>
              </w:rPr>
            </w:pPr>
          </w:p>
        </w:tc>
        <w:tc>
          <w:tcPr>
            <w:tcW w:w="36" w:type="dxa"/>
            <w:vAlign w:val="center"/>
            <w:hideMark/>
          </w:tcPr>
          <w:p w14:paraId="20D85A58" w14:textId="77777777" w:rsidR="00920AF5" w:rsidRDefault="00920AF5">
            <w:pPr>
              <w:rPr>
                <w:sz w:val="20"/>
                <w:szCs w:val="20"/>
              </w:rPr>
            </w:pPr>
          </w:p>
        </w:tc>
      </w:tr>
      <w:tr w:rsidR="0039214E" w14:paraId="08525754" w14:textId="77777777" w:rsidTr="00920AF5">
        <w:trPr>
          <w:trHeight w:val="315"/>
        </w:trPr>
        <w:tc>
          <w:tcPr>
            <w:tcW w:w="600" w:type="dxa"/>
            <w:vAlign w:val="bottom"/>
            <w:hideMark/>
          </w:tcPr>
          <w:p w14:paraId="7AAC8CDA" w14:textId="77777777" w:rsidR="00920AF5" w:rsidRDefault="00920AF5">
            <w:pPr>
              <w:rPr>
                <w:sz w:val="20"/>
                <w:szCs w:val="20"/>
              </w:rPr>
            </w:pPr>
          </w:p>
        </w:tc>
        <w:tc>
          <w:tcPr>
            <w:tcW w:w="4515" w:type="dxa"/>
            <w:vAlign w:val="bottom"/>
            <w:hideMark/>
          </w:tcPr>
          <w:p w14:paraId="48A47F4E" w14:textId="77777777" w:rsidR="00920AF5" w:rsidRDefault="00920AF5">
            <w:pPr>
              <w:rPr>
                <w:sz w:val="20"/>
                <w:szCs w:val="20"/>
              </w:rPr>
            </w:pPr>
          </w:p>
        </w:tc>
        <w:tc>
          <w:tcPr>
            <w:tcW w:w="1854" w:type="dxa"/>
            <w:vAlign w:val="bottom"/>
            <w:hideMark/>
          </w:tcPr>
          <w:p w14:paraId="69B4B3C4" w14:textId="77777777" w:rsidR="00920AF5" w:rsidRDefault="00920AF5">
            <w:pPr>
              <w:rPr>
                <w:sz w:val="20"/>
                <w:szCs w:val="20"/>
              </w:rPr>
            </w:pPr>
          </w:p>
        </w:tc>
        <w:tc>
          <w:tcPr>
            <w:tcW w:w="2275" w:type="dxa"/>
            <w:vAlign w:val="center"/>
            <w:hideMark/>
          </w:tcPr>
          <w:p w14:paraId="54615DA3" w14:textId="77777777" w:rsidR="00920AF5" w:rsidRDefault="00920AF5">
            <w:pPr>
              <w:rPr>
                <w:sz w:val="20"/>
                <w:szCs w:val="20"/>
              </w:rPr>
            </w:pPr>
          </w:p>
        </w:tc>
        <w:tc>
          <w:tcPr>
            <w:tcW w:w="36" w:type="dxa"/>
            <w:vAlign w:val="center"/>
            <w:hideMark/>
          </w:tcPr>
          <w:p w14:paraId="36522496" w14:textId="77777777" w:rsidR="00920AF5" w:rsidRDefault="00920AF5">
            <w:pPr>
              <w:rPr>
                <w:sz w:val="20"/>
                <w:szCs w:val="20"/>
              </w:rPr>
            </w:pPr>
          </w:p>
        </w:tc>
      </w:tr>
      <w:tr w:rsidR="0039214E" w14:paraId="6EAF8F3B" w14:textId="77777777" w:rsidTr="00920AF5">
        <w:trPr>
          <w:trHeight w:val="375"/>
        </w:trPr>
        <w:tc>
          <w:tcPr>
            <w:tcW w:w="9244" w:type="dxa"/>
            <w:gridSpan w:val="4"/>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9ECD3E8" w14:textId="77777777" w:rsidR="00920AF5" w:rsidRDefault="00C2351A">
            <w:pPr>
              <w:rPr>
                <w:b/>
                <w:bCs/>
                <w:sz w:val="22"/>
                <w:szCs w:val="22"/>
              </w:rPr>
            </w:pPr>
            <w:r>
              <w:rPr>
                <w:b/>
                <w:bCs/>
                <w:sz w:val="22"/>
                <w:szCs w:val="22"/>
              </w:rPr>
              <w:t>II.  GRAĐEVINE KOMUNALNE INFRASTRUKTURE KOJE ĆE SE GRADITI U UREĐENIM DIJELOVIMA GRAĐEVINSKOG PODRUČJA</w:t>
            </w:r>
          </w:p>
        </w:tc>
        <w:tc>
          <w:tcPr>
            <w:tcW w:w="36" w:type="dxa"/>
            <w:vAlign w:val="center"/>
            <w:hideMark/>
          </w:tcPr>
          <w:p w14:paraId="6D8A536E" w14:textId="77777777" w:rsidR="00920AF5" w:rsidRDefault="00920AF5">
            <w:pPr>
              <w:rPr>
                <w:b/>
                <w:bCs/>
                <w:sz w:val="22"/>
                <w:szCs w:val="22"/>
              </w:rPr>
            </w:pPr>
          </w:p>
        </w:tc>
      </w:tr>
      <w:tr w:rsidR="0039214E" w14:paraId="2BB02F3F" w14:textId="77777777" w:rsidTr="00920AF5">
        <w:trPr>
          <w:trHeight w:val="375"/>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6016B667" w14:textId="77777777" w:rsidR="00920AF5" w:rsidRDefault="00920AF5">
            <w:pPr>
              <w:rPr>
                <w:b/>
                <w:bCs/>
                <w:sz w:val="22"/>
                <w:szCs w:val="22"/>
              </w:rPr>
            </w:pPr>
          </w:p>
        </w:tc>
        <w:tc>
          <w:tcPr>
            <w:tcW w:w="36" w:type="dxa"/>
            <w:noWrap/>
            <w:vAlign w:val="bottom"/>
            <w:hideMark/>
          </w:tcPr>
          <w:p w14:paraId="626083E1" w14:textId="77777777" w:rsidR="00920AF5" w:rsidRDefault="00920AF5">
            <w:pPr>
              <w:rPr>
                <w:sz w:val="20"/>
                <w:szCs w:val="20"/>
              </w:rPr>
            </w:pPr>
          </w:p>
        </w:tc>
      </w:tr>
      <w:tr w:rsidR="0039214E" w14:paraId="601A0C72" w14:textId="77777777" w:rsidTr="00920AF5">
        <w:trPr>
          <w:trHeight w:val="705"/>
        </w:trPr>
        <w:tc>
          <w:tcPr>
            <w:tcW w:w="600" w:type="dxa"/>
            <w:tcBorders>
              <w:top w:val="nil"/>
              <w:left w:val="single" w:sz="4" w:space="0" w:color="auto"/>
              <w:bottom w:val="single" w:sz="4" w:space="0" w:color="auto"/>
              <w:right w:val="single" w:sz="4" w:space="0" w:color="auto"/>
            </w:tcBorders>
            <w:vAlign w:val="center"/>
            <w:hideMark/>
          </w:tcPr>
          <w:p w14:paraId="21115BEE" w14:textId="77777777" w:rsidR="00920AF5" w:rsidRDefault="00C2351A">
            <w:pPr>
              <w:jc w:val="center"/>
              <w:rPr>
                <w:b/>
                <w:bCs/>
                <w:sz w:val="20"/>
                <w:szCs w:val="20"/>
              </w:rPr>
            </w:pPr>
            <w:r>
              <w:rPr>
                <w:b/>
                <w:bCs/>
                <w:sz w:val="20"/>
                <w:szCs w:val="20"/>
              </w:rPr>
              <w:t>R.BR.</w:t>
            </w:r>
          </w:p>
        </w:tc>
        <w:tc>
          <w:tcPr>
            <w:tcW w:w="4515" w:type="dxa"/>
            <w:tcBorders>
              <w:top w:val="nil"/>
              <w:left w:val="nil"/>
              <w:bottom w:val="single" w:sz="4" w:space="0" w:color="auto"/>
              <w:right w:val="single" w:sz="4" w:space="0" w:color="auto"/>
            </w:tcBorders>
            <w:shd w:val="clear" w:color="auto" w:fill="F2F2F2"/>
            <w:vAlign w:val="center"/>
            <w:hideMark/>
          </w:tcPr>
          <w:p w14:paraId="32007D59" w14:textId="77777777" w:rsidR="00920AF5" w:rsidRDefault="00C2351A">
            <w:pPr>
              <w:rPr>
                <w:b/>
                <w:bCs/>
                <w:sz w:val="22"/>
                <w:szCs w:val="22"/>
              </w:rPr>
            </w:pPr>
            <w:r>
              <w:rPr>
                <w:b/>
                <w:bCs/>
                <w:sz w:val="22"/>
                <w:szCs w:val="22"/>
              </w:rPr>
              <w:t>NERAZVRSTANE CESTE, EKI I JAVNA RASVJETA</w:t>
            </w:r>
          </w:p>
        </w:tc>
        <w:tc>
          <w:tcPr>
            <w:tcW w:w="1854" w:type="dxa"/>
            <w:tcBorders>
              <w:top w:val="nil"/>
              <w:left w:val="nil"/>
              <w:bottom w:val="single" w:sz="4" w:space="0" w:color="auto"/>
              <w:right w:val="single" w:sz="4" w:space="0" w:color="auto"/>
            </w:tcBorders>
            <w:vAlign w:val="center"/>
            <w:hideMark/>
          </w:tcPr>
          <w:p w14:paraId="57D58889" w14:textId="77777777" w:rsidR="00920AF5" w:rsidRDefault="00C2351A">
            <w:pPr>
              <w:jc w:val="center"/>
              <w:rPr>
                <w:b/>
                <w:bCs/>
                <w:sz w:val="20"/>
                <w:szCs w:val="20"/>
              </w:rPr>
            </w:pPr>
            <w:r>
              <w:rPr>
                <w:b/>
                <w:bCs/>
                <w:sz w:val="20"/>
                <w:szCs w:val="20"/>
              </w:rPr>
              <w:t>PLANIRANO</w:t>
            </w:r>
          </w:p>
        </w:tc>
        <w:tc>
          <w:tcPr>
            <w:tcW w:w="2275" w:type="dxa"/>
            <w:tcBorders>
              <w:top w:val="nil"/>
              <w:left w:val="nil"/>
              <w:bottom w:val="single" w:sz="4" w:space="0" w:color="auto"/>
              <w:right w:val="single" w:sz="4" w:space="0" w:color="auto"/>
            </w:tcBorders>
            <w:vAlign w:val="center"/>
            <w:hideMark/>
          </w:tcPr>
          <w:p w14:paraId="35E3DB5E" w14:textId="77777777" w:rsidR="00920AF5" w:rsidRDefault="00C2351A">
            <w:pPr>
              <w:jc w:val="center"/>
              <w:rPr>
                <w:b/>
                <w:bCs/>
                <w:sz w:val="20"/>
                <w:szCs w:val="20"/>
              </w:rPr>
            </w:pPr>
            <w:r>
              <w:rPr>
                <w:b/>
                <w:bCs/>
                <w:sz w:val="20"/>
                <w:szCs w:val="20"/>
              </w:rPr>
              <w:t>IZVOR FINANCIRANJA</w:t>
            </w:r>
          </w:p>
        </w:tc>
        <w:tc>
          <w:tcPr>
            <w:tcW w:w="36" w:type="dxa"/>
            <w:vAlign w:val="center"/>
            <w:hideMark/>
          </w:tcPr>
          <w:p w14:paraId="016378B3" w14:textId="77777777" w:rsidR="00920AF5" w:rsidRDefault="00920AF5">
            <w:pPr>
              <w:rPr>
                <w:b/>
                <w:bCs/>
                <w:sz w:val="20"/>
                <w:szCs w:val="20"/>
              </w:rPr>
            </w:pPr>
          </w:p>
        </w:tc>
      </w:tr>
      <w:tr w:rsidR="0039214E" w14:paraId="6B37A65B" w14:textId="77777777" w:rsidTr="00920AF5">
        <w:trPr>
          <w:trHeight w:val="600"/>
        </w:trPr>
        <w:tc>
          <w:tcPr>
            <w:tcW w:w="600" w:type="dxa"/>
            <w:tcBorders>
              <w:top w:val="nil"/>
              <w:left w:val="single" w:sz="4" w:space="0" w:color="auto"/>
              <w:bottom w:val="single" w:sz="4" w:space="0" w:color="auto"/>
              <w:right w:val="single" w:sz="4" w:space="0" w:color="auto"/>
            </w:tcBorders>
            <w:vAlign w:val="center"/>
            <w:hideMark/>
          </w:tcPr>
          <w:p w14:paraId="625C4BB4" w14:textId="77777777" w:rsidR="00920AF5" w:rsidRDefault="00C2351A">
            <w:pPr>
              <w:jc w:val="center"/>
              <w:rPr>
                <w:b/>
                <w:bCs/>
                <w:sz w:val="22"/>
                <w:szCs w:val="22"/>
              </w:rPr>
            </w:pPr>
            <w:r>
              <w:rPr>
                <w:b/>
                <w:bCs/>
                <w:sz w:val="22"/>
                <w:szCs w:val="22"/>
              </w:rPr>
              <w:t>1.</w:t>
            </w:r>
          </w:p>
        </w:tc>
        <w:tc>
          <w:tcPr>
            <w:tcW w:w="8644" w:type="dxa"/>
            <w:gridSpan w:val="3"/>
            <w:tcBorders>
              <w:top w:val="single" w:sz="4" w:space="0" w:color="auto"/>
              <w:left w:val="nil"/>
              <w:bottom w:val="single" w:sz="4" w:space="0" w:color="auto"/>
              <w:right w:val="nil"/>
            </w:tcBorders>
            <w:vAlign w:val="center"/>
            <w:hideMark/>
          </w:tcPr>
          <w:p w14:paraId="09D118FA" w14:textId="77777777" w:rsidR="00920AF5" w:rsidRDefault="00C2351A">
            <w:pPr>
              <w:rPr>
                <w:b/>
                <w:bCs/>
                <w:sz w:val="22"/>
                <w:szCs w:val="22"/>
              </w:rPr>
            </w:pPr>
            <w:r>
              <w:rPr>
                <w:b/>
                <w:bCs/>
                <w:sz w:val="22"/>
                <w:szCs w:val="22"/>
              </w:rPr>
              <w:t xml:space="preserve">Kružno raskrižje na spoju Ulice Ivana Mažuranića, Starogradske i </w:t>
            </w:r>
            <w:proofErr w:type="spellStart"/>
            <w:r>
              <w:rPr>
                <w:b/>
                <w:bCs/>
                <w:sz w:val="22"/>
                <w:szCs w:val="22"/>
              </w:rPr>
              <w:t>Špoljarske</w:t>
            </w:r>
            <w:proofErr w:type="spellEnd"/>
            <w:r>
              <w:rPr>
                <w:b/>
                <w:bCs/>
                <w:sz w:val="22"/>
                <w:szCs w:val="22"/>
              </w:rPr>
              <w:t xml:space="preserve"> ulice</w:t>
            </w:r>
          </w:p>
        </w:tc>
        <w:tc>
          <w:tcPr>
            <w:tcW w:w="36" w:type="dxa"/>
            <w:vAlign w:val="center"/>
            <w:hideMark/>
          </w:tcPr>
          <w:p w14:paraId="35B7E778" w14:textId="77777777" w:rsidR="00920AF5" w:rsidRDefault="00920AF5">
            <w:pPr>
              <w:rPr>
                <w:b/>
                <w:bCs/>
                <w:sz w:val="22"/>
                <w:szCs w:val="22"/>
              </w:rPr>
            </w:pPr>
          </w:p>
        </w:tc>
      </w:tr>
      <w:tr w:rsidR="0039214E" w14:paraId="1B567C13" w14:textId="77777777" w:rsidTr="00920AF5">
        <w:trPr>
          <w:trHeight w:val="600"/>
        </w:trPr>
        <w:tc>
          <w:tcPr>
            <w:tcW w:w="600" w:type="dxa"/>
            <w:tcBorders>
              <w:top w:val="nil"/>
              <w:left w:val="single" w:sz="4" w:space="0" w:color="auto"/>
              <w:bottom w:val="single" w:sz="4" w:space="0" w:color="auto"/>
              <w:right w:val="single" w:sz="4" w:space="0" w:color="auto"/>
            </w:tcBorders>
            <w:vAlign w:val="center"/>
            <w:hideMark/>
          </w:tcPr>
          <w:p w14:paraId="50F5E100" w14:textId="77777777" w:rsidR="00920AF5" w:rsidRDefault="00C2351A">
            <w:pPr>
              <w:jc w:val="center"/>
              <w:rPr>
                <w:b/>
                <w:bCs/>
                <w:sz w:val="22"/>
                <w:szCs w:val="22"/>
              </w:rPr>
            </w:pPr>
            <w:r>
              <w:rPr>
                <w:b/>
                <w:bCs/>
                <w:sz w:val="22"/>
                <w:szCs w:val="22"/>
              </w:rPr>
              <w:t> </w:t>
            </w:r>
          </w:p>
        </w:tc>
        <w:tc>
          <w:tcPr>
            <w:tcW w:w="4515" w:type="dxa"/>
            <w:tcBorders>
              <w:top w:val="nil"/>
              <w:left w:val="nil"/>
              <w:bottom w:val="single" w:sz="4" w:space="0" w:color="auto"/>
              <w:right w:val="nil"/>
            </w:tcBorders>
            <w:vAlign w:val="center"/>
            <w:hideMark/>
          </w:tcPr>
          <w:p w14:paraId="03C5A53B" w14:textId="77777777" w:rsidR="00920AF5" w:rsidRDefault="00C2351A">
            <w:pPr>
              <w:rPr>
                <w:sz w:val="22"/>
                <w:szCs w:val="22"/>
              </w:rPr>
            </w:pPr>
            <w:r>
              <w:rPr>
                <w:sz w:val="22"/>
                <w:szCs w:val="22"/>
              </w:rPr>
              <w:t>Rješavanje imovinskopravnih odnosa</w:t>
            </w:r>
          </w:p>
        </w:tc>
        <w:tc>
          <w:tcPr>
            <w:tcW w:w="1854" w:type="dxa"/>
            <w:tcBorders>
              <w:top w:val="nil"/>
              <w:left w:val="single" w:sz="4" w:space="0" w:color="auto"/>
              <w:bottom w:val="single" w:sz="4" w:space="0" w:color="auto"/>
              <w:right w:val="single" w:sz="4" w:space="0" w:color="auto"/>
            </w:tcBorders>
            <w:vAlign w:val="center"/>
            <w:hideMark/>
          </w:tcPr>
          <w:p w14:paraId="50606EF2" w14:textId="77777777" w:rsidR="00920AF5" w:rsidRDefault="00C2351A">
            <w:pPr>
              <w:jc w:val="center"/>
              <w:rPr>
                <w:sz w:val="22"/>
                <w:szCs w:val="22"/>
              </w:rPr>
            </w:pPr>
            <w:r>
              <w:rPr>
                <w:sz w:val="22"/>
                <w:szCs w:val="22"/>
              </w:rPr>
              <w:t>13.270,00 €</w:t>
            </w:r>
          </w:p>
        </w:tc>
        <w:tc>
          <w:tcPr>
            <w:tcW w:w="2275" w:type="dxa"/>
            <w:tcBorders>
              <w:top w:val="nil"/>
              <w:left w:val="nil"/>
              <w:bottom w:val="nil"/>
              <w:right w:val="single" w:sz="4" w:space="0" w:color="auto"/>
            </w:tcBorders>
            <w:vAlign w:val="center"/>
            <w:hideMark/>
          </w:tcPr>
          <w:p w14:paraId="1E8D21B1" w14:textId="77777777" w:rsidR="00920AF5" w:rsidRDefault="00C2351A">
            <w:pPr>
              <w:jc w:val="center"/>
              <w:rPr>
                <w:sz w:val="22"/>
                <w:szCs w:val="22"/>
              </w:rPr>
            </w:pPr>
            <w:r>
              <w:rPr>
                <w:sz w:val="22"/>
                <w:szCs w:val="22"/>
              </w:rPr>
              <w:t>prodaja nefinancijske imovine</w:t>
            </w:r>
          </w:p>
        </w:tc>
        <w:tc>
          <w:tcPr>
            <w:tcW w:w="36" w:type="dxa"/>
            <w:vAlign w:val="center"/>
            <w:hideMark/>
          </w:tcPr>
          <w:p w14:paraId="27524CBB" w14:textId="77777777" w:rsidR="00920AF5" w:rsidRDefault="00920AF5">
            <w:pPr>
              <w:rPr>
                <w:sz w:val="22"/>
                <w:szCs w:val="22"/>
              </w:rPr>
            </w:pPr>
          </w:p>
        </w:tc>
      </w:tr>
      <w:tr w:rsidR="0039214E" w14:paraId="1E06FF34" w14:textId="77777777" w:rsidTr="00920AF5">
        <w:trPr>
          <w:trHeight w:val="645"/>
        </w:trPr>
        <w:tc>
          <w:tcPr>
            <w:tcW w:w="600" w:type="dxa"/>
            <w:tcBorders>
              <w:top w:val="nil"/>
              <w:left w:val="single" w:sz="4" w:space="0" w:color="auto"/>
              <w:bottom w:val="nil"/>
              <w:right w:val="single" w:sz="4" w:space="0" w:color="auto"/>
            </w:tcBorders>
            <w:vAlign w:val="center"/>
            <w:hideMark/>
          </w:tcPr>
          <w:p w14:paraId="5FE2AC15" w14:textId="77777777" w:rsidR="00920AF5" w:rsidRDefault="00C2351A">
            <w:pPr>
              <w:jc w:val="center"/>
              <w:rPr>
                <w:b/>
                <w:bCs/>
                <w:sz w:val="22"/>
                <w:szCs w:val="22"/>
              </w:rPr>
            </w:pPr>
            <w:r>
              <w:rPr>
                <w:b/>
                <w:bCs/>
                <w:sz w:val="22"/>
                <w:szCs w:val="22"/>
              </w:rPr>
              <w:t> </w:t>
            </w:r>
          </w:p>
        </w:tc>
        <w:tc>
          <w:tcPr>
            <w:tcW w:w="4515" w:type="dxa"/>
            <w:vAlign w:val="center"/>
            <w:hideMark/>
          </w:tcPr>
          <w:p w14:paraId="15F090E6" w14:textId="77777777" w:rsidR="00920AF5" w:rsidRDefault="00C2351A">
            <w:pPr>
              <w:rPr>
                <w:sz w:val="22"/>
                <w:szCs w:val="22"/>
              </w:rPr>
            </w:pPr>
            <w:r>
              <w:rPr>
                <w:sz w:val="22"/>
                <w:szCs w:val="22"/>
              </w:rPr>
              <w:t xml:space="preserve">Izrada projektne dokumentacije, ishođenje akata za gradnju </w:t>
            </w:r>
          </w:p>
        </w:tc>
        <w:tc>
          <w:tcPr>
            <w:tcW w:w="1854" w:type="dxa"/>
            <w:tcBorders>
              <w:top w:val="nil"/>
              <w:left w:val="single" w:sz="4" w:space="0" w:color="auto"/>
              <w:bottom w:val="single" w:sz="4" w:space="0" w:color="auto"/>
              <w:right w:val="single" w:sz="4" w:space="0" w:color="auto"/>
            </w:tcBorders>
            <w:vAlign w:val="center"/>
            <w:hideMark/>
          </w:tcPr>
          <w:p w14:paraId="48F39747" w14:textId="77777777" w:rsidR="00920AF5" w:rsidRDefault="00C2351A">
            <w:pPr>
              <w:jc w:val="center"/>
              <w:rPr>
                <w:sz w:val="22"/>
                <w:szCs w:val="22"/>
              </w:rPr>
            </w:pPr>
            <w:r>
              <w:rPr>
                <w:sz w:val="22"/>
                <w:szCs w:val="22"/>
              </w:rPr>
              <w:t>1.500,00 €</w:t>
            </w:r>
          </w:p>
        </w:tc>
        <w:tc>
          <w:tcPr>
            <w:tcW w:w="2275" w:type="dxa"/>
            <w:tcBorders>
              <w:top w:val="single" w:sz="4" w:space="0" w:color="auto"/>
              <w:left w:val="nil"/>
              <w:bottom w:val="single" w:sz="4" w:space="0" w:color="auto"/>
              <w:right w:val="single" w:sz="4" w:space="0" w:color="auto"/>
            </w:tcBorders>
            <w:vAlign w:val="center"/>
            <w:hideMark/>
          </w:tcPr>
          <w:p w14:paraId="43FF62D3" w14:textId="77777777" w:rsidR="00920AF5" w:rsidRDefault="00C2351A">
            <w:pPr>
              <w:jc w:val="center"/>
              <w:rPr>
                <w:sz w:val="22"/>
                <w:szCs w:val="22"/>
              </w:rPr>
            </w:pPr>
            <w:r>
              <w:rPr>
                <w:sz w:val="22"/>
                <w:szCs w:val="22"/>
              </w:rPr>
              <w:t>komunalna naknada</w:t>
            </w:r>
          </w:p>
        </w:tc>
        <w:tc>
          <w:tcPr>
            <w:tcW w:w="36" w:type="dxa"/>
            <w:vAlign w:val="center"/>
            <w:hideMark/>
          </w:tcPr>
          <w:p w14:paraId="377EFEF0" w14:textId="77777777" w:rsidR="00920AF5" w:rsidRDefault="00920AF5">
            <w:pPr>
              <w:rPr>
                <w:sz w:val="22"/>
                <w:szCs w:val="22"/>
              </w:rPr>
            </w:pPr>
          </w:p>
        </w:tc>
      </w:tr>
      <w:tr w:rsidR="0039214E" w14:paraId="4EF66539" w14:textId="77777777" w:rsidTr="00920AF5">
        <w:trPr>
          <w:trHeight w:val="600"/>
        </w:trPr>
        <w:tc>
          <w:tcPr>
            <w:tcW w:w="600" w:type="dxa"/>
            <w:tcBorders>
              <w:top w:val="single" w:sz="4" w:space="0" w:color="auto"/>
              <w:left w:val="single" w:sz="4" w:space="0" w:color="auto"/>
              <w:bottom w:val="single" w:sz="4" w:space="0" w:color="auto"/>
              <w:right w:val="single" w:sz="4" w:space="0" w:color="auto"/>
            </w:tcBorders>
            <w:vAlign w:val="center"/>
            <w:hideMark/>
          </w:tcPr>
          <w:p w14:paraId="0D792258" w14:textId="77777777" w:rsidR="00920AF5" w:rsidRDefault="00C2351A">
            <w:pPr>
              <w:jc w:val="center"/>
              <w:rPr>
                <w:b/>
                <w:bCs/>
                <w:sz w:val="22"/>
                <w:szCs w:val="22"/>
              </w:rPr>
            </w:pPr>
            <w:r>
              <w:rPr>
                <w:b/>
                <w:bCs/>
                <w:sz w:val="22"/>
                <w:szCs w:val="22"/>
              </w:rPr>
              <w:t>2.</w:t>
            </w:r>
          </w:p>
        </w:tc>
        <w:tc>
          <w:tcPr>
            <w:tcW w:w="8644" w:type="dxa"/>
            <w:gridSpan w:val="3"/>
            <w:tcBorders>
              <w:top w:val="single" w:sz="4" w:space="0" w:color="auto"/>
              <w:left w:val="nil"/>
              <w:bottom w:val="single" w:sz="4" w:space="0" w:color="auto"/>
              <w:right w:val="nil"/>
            </w:tcBorders>
            <w:vAlign w:val="center"/>
            <w:hideMark/>
          </w:tcPr>
          <w:p w14:paraId="7B274323" w14:textId="77777777" w:rsidR="00920AF5" w:rsidRDefault="00C2351A">
            <w:pPr>
              <w:rPr>
                <w:b/>
                <w:bCs/>
                <w:sz w:val="22"/>
                <w:szCs w:val="22"/>
              </w:rPr>
            </w:pPr>
            <w:r>
              <w:rPr>
                <w:b/>
                <w:bCs/>
                <w:sz w:val="22"/>
                <w:szCs w:val="22"/>
              </w:rPr>
              <w:t xml:space="preserve">Kružno raskrižje na spoju državnih cesta DC2 i DC20 te </w:t>
            </w:r>
            <w:proofErr w:type="spellStart"/>
            <w:r>
              <w:rPr>
                <w:b/>
                <w:bCs/>
                <w:sz w:val="22"/>
                <w:szCs w:val="22"/>
              </w:rPr>
              <w:t>Starčevićeve</w:t>
            </w:r>
            <w:proofErr w:type="spellEnd"/>
            <w:r>
              <w:rPr>
                <w:b/>
                <w:bCs/>
                <w:sz w:val="22"/>
                <w:szCs w:val="22"/>
              </w:rPr>
              <w:t xml:space="preserve"> ulice</w:t>
            </w:r>
          </w:p>
        </w:tc>
        <w:tc>
          <w:tcPr>
            <w:tcW w:w="36" w:type="dxa"/>
            <w:vAlign w:val="center"/>
            <w:hideMark/>
          </w:tcPr>
          <w:p w14:paraId="2C478642" w14:textId="77777777" w:rsidR="00920AF5" w:rsidRDefault="00920AF5">
            <w:pPr>
              <w:rPr>
                <w:b/>
                <w:bCs/>
                <w:sz w:val="22"/>
                <w:szCs w:val="22"/>
              </w:rPr>
            </w:pPr>
          </w:p>
        </w:tc>
      </w:tr>
      <w:tr w:rsidR="0039214E" w14:paraId="59F33202" w14:textId="77777777" w:rsidTr="00920AF5">
        <w:trPr>
          <w:trHeight w:val="765"/>
        </w:trPr>
        <w:tc>
          <w:tcPr>
            <w:tcW w:w="600" w:type="dxa"/>
            <w:tcBorders>
              <w:top w:val="nil"/>
              <w:left w:val="single" w:sz="4" w:space="0" w:color="auto"/>
              <w:bottom w:val="single" w:sz="4" w:space="0" w:color="auto"/>
              <w:right w:val="single" w:sz="4" w:space="0" w:color="auto"/>
            </w:tcBorders>
            <w:vAlign w:val="center"/>
            <w:hideMark/>
          </w:tcPr>
          <w:p w14:paraId="5D960DFA" w14:textId="77777777" w:rsidR="00920AF5" w:rsidRDefault="00C2351A">
            <w:pPr>
              <w:jc w:val="center"/>
              <w:rPr>
                <w:b/>
                <w:bCs/>
                <w:sz w:val="22"/>
                <w:szCs w:val="22"/>
              </w:rPr>
            </w:pPr>
            <w:r>
              <w:rPr>
                <w:b/>
                <w:bCs/>
                <w:sz w:val="22"/>
                <w:szCs w:val="22"/>
              </w:rPr>
              <w:t> </w:t>
            </w:r>
          </w:p>
        </w:tc>
        <w:tc>
          <w:tcPr>
            <w:tcW w:w="4515" w:type="dxa"/>
            <w:tcBorders>
              <w:top w:val="nil"/>
              <w:left w:val="nil"/>
              <w:bottom w:val="single" w:sz="4" w:space="0" w:color="auto"/>
              <w:right w:val="nil"/>
            </w:tcBorders>
            <w:vAlign w:val="center"/>
            <w:hideMark/>
          </w:tcPr>
          <w:p w14:paraId="60A31A97" w14:textId="77777777" w:rsidR="00920AF5" w:rsidRDefault="00C2351A">
            <w:pPr>
              <w:rPr>
                <w:sz w:val="22"/>
                <w:szCs w:val="22"/>
              </w:rPr>
            </w:pPr>
            <w:r>
              <w:rPr>
                <w:sz w:val="22"/>
                <w:szCs w:val="22"/>
              </w:rPr>
              <w:t>Izrada projektne dokumentacije za ishođenje lokacijske dozvole</w:t>
            </w:r>
          </w:p>
        </w:tc>
        <w:tc>
          <w:tcPr>
            <w:tcW w:w="1854" w:type="dxa"/>
            <w:tcBorders>
              <w:top w:val="nil"/>
              <w:left w:val="single" w:sz="4" w:space="0" w:color="auto"/>
              <w:bottom w:val="single" w:sz="4" w:space="0" w:color="auto"/>
              <w:right w:val="single" w:sz="4" w:space="0" w:color="auto"/>
            </w:tcBorders>
            <w:vAlign w:val="center"/>
            <w:hideMark/>
          </w:tcPr>
          <w:p w14:paraId="6C400CD6" w14:textId="77777777" w:rsidR="00920AF5" w:rsidRDefault="00C2351A">
            <w:pPr>
              <w:jc w:val="center"/>
              <w:rPr>
                <w:sz w:val="22"/>
                <w:szCs w:val="22"/>
              </w:rPr>
            </w:pPr>
            <w:r>
              <w:rPr>
                <w:sz w:val="22"/>
                <w:szCs w:val="22"/>
              </w:rPr>
              <w:t>27.000,00 €</w:t>
            </w:r>
          </w:p>
        </w:tc>
        <w:tc>
          <w:tcPr>
            <w:tcW w:w="2275" w:type="dxa"/>
            <w:tcBorders>
              <w:top w:val="nil"/>
              <w:left w:val="nil"/>
              <w:bottom w:val="single" w:sz="4" w:space="0" w:color="auto"/>
              <w:right w:val="single" w:sz="4" w:space="0" w:color="auto"/>
            </w:tcBorders>
            <w:vAlign w:val="center"/>
            <w:hideMark/>
          </w:tcPr>
          <w:p w14:paraId="703962DA" w14:textId="77777777" w:rsidR="00920AF5" w:rsidRDefault="00C2351A">
            <w:pPr>
              <w:jc w:val="center"/>
              <w:rPr>
                <w:sz w:val="22"/>
                <w:szCs w:val="22"/>
              </w:rPr>
            </w:pPr>
            <w:r>
              <w:rPr>
                <w:sz w:val="22"/>
                <w:szCs w:val="22"/>
              </w:rPr>
              <w:t>komunalna naknada</w:t>
            </w:r>
          </w:p>
        </w:tc>
        <w:tc>
          <w:tcPr>
            <w:tcW w:w="36" w:type="dxa"/>
            <w:vAlign w:val="center"/>
            <w:hideMark/>
          </w:tcPr>
          <w:p w14:paraId="649241CD" w14:textId="77777777" w:rsidR="00920AF5" w:rsidRDefault="00920AF5">
            <w:pPr>
              <w:rPr>
                <w:sz w:val="22"/>
                <w:szCs w:val="22"/>
              </w:rPr>
            </w:pPr>
          </w:p>
        </w:tc>
      </w:tr>
      <w:tr w:rsidR="0039214E" w14:paraId="6885684B" w14:textId="77777777" w:rsidTr="00920AF5">
        <w:trPr>
          <w:trHeight w:val="765"/>
        </w:trPr>
        <w:tc>
          <w:tcPr>
            <w:tcW w:w="600" w:type="dxa"/>
            <w:tcBorders>
              <w:top w:val="nil"/>
              <w:left w:val="single" w:sz="4" w:space="0" w:color="auto"/>
              <w:bottom w:val="single" w:sz="4" w:space="0" w:color="auto"/>
              <w:right w:val="single" w:sz="4" w:space="0" w:color="auto"/>
            </w:tcBorders>
            <w:vAlign w:val="center"/>
            <w:hideMark/>
          </w:tcPr>
          <w:p w14:paraId="61D25D14" w14:textId="77777777" w:rsidR="00920AF5" w:rsidRDefault="00C2351A">
            <w:pPr>
              <w:jc w:val="center"/>
              <w:rPr>
                <w:b/>
                <w:bCs/>
                <w:sz w:val="22"/>
                <w:szCs w:val="22"/>
              </w:rPr>
            </w:pPr>
            <w:r>
              <w:rPr>
                <w:b/>
                <w:bCs/>
                <w:sz w:val="22"/>
                <w:szCs w:val="22"/>
              </w:rPr>
              <w:t>3.</w:t>
            </w:r>
          </w:p>
        </w:tc>
        <w:tc>
          <w:tcPr>
            <w:tcW w:w="8644" w:type="dxa"/>
            <w:gridSpan w:val="3"/>
            <w:tcBorders>
              <w:top w:val="single" w:sz="4" w:space="0" w:color="auto"/>
              <w:left w:val="nil"/>
              <w:bottom w:val="single" w:sz="4" w:space="0" w:color="auto"/>
              <w:right w:val="nil"/>
            </w:tcBorders>
            <w:vAlign w:val="center"/>
            <w:hideMark/>
          </w:tcPr>
          <w:p w14:paraId="5E49A6C0" w14:textId="77777777" w:rsidR="00920AF5" w:rsidRDefault="00C2351A">
            <w:pPr>
              <w:rPr>
                <w:b/>
                <w:bCs/>
                <w:sz w:val="22"/>
                <w:szCs w:val="22"/>
              </w:rPr>
            </w:pPr>
            <w:r>
              <w:rPr>
                <w:b/>
                <w:bCs/>
                <w:sz w:val="22"/>
                <w:szCs w:val="22"/>
              </w:rPr>
              <w:t xml:space="preserve">Produžetak Ulice Ivana </w:t>
            </w:r>
            <w:proofErr w:type="spellStart"/>
            <w:r>
              <w:rPr>
                <w:b/>
                <w:bCs/>
                <w:sz w:val="22"/>
                <w:szCs w:val="22"/>
              </w:rPr>
              <w:t>Đurkana</w:t>
            </w:r>
            <w:proofErr w:type="spellEnd"/>
            <w:r>
              <w:rPr>
                <w:b/>
                <w:bCs/>
                <w:sz w:val="22"/>
                <w:szCs w:val="22"/>
              </w:rPr>
              <w:t xml:space="preserve"> u zoni "Dravska"</w:t>
            </w:r>
          </w:p>
        </w:tc>
        <w:tc>
          <w:tcPr>
            <w:tcW w:w="36" w:type="dxa"/>
            <w:vAlign w:val="center"/>
            <w:hideMark/>
          </w:tcPr>
          <w:p w14:paraId="4A8EEF76" w14:textId="77777777" w:rsidR="00920AF5" w:rsidRDefault="00920AF5">
            <w:pPr>
              <w:rPr>
                <w:b/>
                <w:bCs/>
                <w:sz w:val="22"/>
                <w:szCs w:val="22"/>
              </w:rPr>
            </w:pPr>
          </w:p>
        </w:tc>
      </w:tr>
      <w:tr w:rsidR="0039214E" w14:paraId="620326DE" w14:textId="77777777" w:rsidTr="00920AF5">
        <w:trPr>
          <w:trHeight w:val="765"/>
        </w:trPr>
        <w:tc>
          <w:tcPr>
            <w:tcW w:w="600" w:type="dxa"/>
            <w:tcBorders>
              <w:top w:val="nil"/>
              <w:left w:val="single" w:sz="4" w:space="0" w:color="auto"/>
              <w:bottom w:val="single" w:sz="4" w:space="0" w:color="auto"/>
              <w:right w:val="single" w:sz="4" w:space="0" w:color="auto"/>
            </w:tcBorders>
            <w:vAlign w:val="center"/>
            <w:hideMark/>
          </w:tcPr>
          <w:p w14:paraId="60FEEAB3" w14:textId="77777777" w:rsidR="00920AF5" w:rsidRDefault="00C2351A">
            <w:pPr>
              <w:jc w:val="center"/>
              <w:rPr>
                <w:b/>
                <w:bCs/>
                <w:sz w:val="22"/>
                <w:szCs w:val="22"/>
              </w:rPr>
            </w:pPr>
            <w:r>
              <w:rPr>
                <w:b/>
                <w:bCs/>
                <w:sz w:val="22"/>
                <w:szCs w:val="22"/>
              </w:rPr>
              <w:t> </w:t>
            </w:r>
          </w:p>
        </w:tc>
        <w:tc>
          <w:tcPr>
            <w:tcW w:w="4515" w:type="dxa"/>
            <w:vAlign w:val="center"/>
            <w:hideMark/>
          </w:tcPr>
          <w:p w14:paraId="2E7EAC9F" w14:textId="77777777" w:rsidR="00920AF5" w:rsidRDefault="00C2351A">
            <w:pPr>
              <w:rPr>
                <w:sz w:val="22"/>
                <w:szCs w:val="22"/>
              </w:rPr>
            </w:pPr>
            <w:r>
              <w:rPr>
                <w:sz w:val="22"/>
                <w:szCs w:val="22"/>
              </w:rPr>
              <w:t xml:space="preserve">Izrada projektne dokumentacije, ishođenje akata za gradnju </w:t>
            </w:r>
          </w:p>
        </w:tc>
        <w:tc>
          <w:tcPr>
            <w:tcW w:w="1854" w:type="dxa"/>
            <w:tcBorders>
              <w:top w:val="nil"/>
              <w:left w:val="single" w:sz="4" w:space="0" w:color="auto"/>
              <w:bottom w:val="single" w:sz="4" w:space="0" w:color="auto"/>
              <w:right w:val="single" w:sz="4" w:space="0" w:color="auto"/>
            </w:tcBorders>
            <w:vAlign w:val="center"/>
            <w:hideMark/>
          </w:tcPr>
          <w:p w14:paraId="4CB11033" w14:textId="77777777" w:rsidR="00920AF5" w:rsidRDefault="00C2351A">
            <w:pPr>
              <w:jc w:val="center"/>
              <w:rPr>
                <w:sz w:val="22"/>
                <w:szCs w:val="22"/>
              </w:rPr>
            </w:pPr>
            <w:r>
              <w:rPr>
                <w:sz w:val="22"/>
                <w:szCs w:val="22"/>
              </w:rPr>
              <w:t>6.000,00 €</w:t>
            </w:r>
          </w:p>
        </w:tc>
        <w:tc>
          <w:tcPr>
            <w:tcW w:w="2275" w:type="dxa"/>
            <w:tcBorders>
              <w:top w:val="nil"/>
              <w:left w:val="nil"/>
              <w:bottom w:val="single" w:sz="4" w:space="0" w:color="auto"/>
              <w:right w:val="single" w:sz="4" w:space="0" w:color="auto"/>
            </w:tcBorders>
            <w:vAlign w:val="center"/>
            <w:hideMark/>
          </w:tcPr>
          <w:p w14:paraId="3FC75675" w14:textId="77777777" w:rsidR="00920AF5" w:rsidRDefault="00C2351A">
            <w:pPr>
              <w:jc w:val="center"/>
              <w:rPr>
                <w:sz w:val="22"/>
                <w:szCs w:val="22"/>
              </w:rPr>
            </w:pPr>
            <w:r>
              <w:rPr>
                <w:sz w:val="22"/>
                <w:szCs w:val="22"/>
              </w:rPr>
              <w:t>komunalna naknada</w:t>
            </w:r>
          </w:p>
        </w:tc>
        <w:tc>
          <w:tcPr>
            <w:tcW w:w="36" w:type="dxa"/>
            <w:vAlign w:val="center"/>
            <w:hideMark/>
          </w:tcPr>
          <w:p w14:paraId="5D4CAFDA" w14:textId="77777777" w:rsidR="00920AF5" w:rsidRDefault="00920AF5">
            <w:pPr>
              <w:rPr>
                <w:sz w:val="22"/>
                <w:szCs w:val="22"/>
              </w:rPr>
            </w:pPr>
          </w:p>
        </w:tc>
      </w:tr>
      <w:tr w:rsidR="0039214E" w14:paraId="78F1035B" w14:textId="77777777" w:rsidTr="00920AF5">
        <w:trPr>
          <w:trHeight w:val="615"/>
        </w:trPr>
        <w:tc>
          <w:tcPr>
            <w:tcW w:w="600" w:type="dxa"/>
            <w:tcBorders>
              <w:top w:val="nil"/>
              <w:left w:val="single" w:sz="4" w:space="0" w:color="auto"/>
              <w:bottom w:val="single" w:sz="4" w:space="0" w:color="auto"/>
              <w:right w:val="single" w:sz="4" w:space="0" w:color="auto"/>
            </w:tcBorders>
            <w:vAlign w:val="center"/>
            <w:hideMark/>
          </w:tcPr>
          <w:p w14:paraId="2DF70956" w14:textId="77777777" w:rsidR="00920AF5" w:rsidRDefault="00C2351A">
            <w:pPr>
              <w:jc w:val="center"/>
              <w:rPr>
                <w:sz w:val="22"/>
                <w:szCs w:val="22"/>
              </w:rPr>
            </w:pPr>
            <w:r>
              <w:rPr>
                <w:sz w:val="22"/>
                <w:szCs w:val="22"/>
              </w:rPr>
              <w:t> </w:t>
            </w:r>
          </w:p>
        </w:tc>
        <w:tc>
          <w:tcPr>
            <w:tcW w:w="4515" w:type="dxa"/>
            <w:tcBorders>
              <w:top w:val="single" w:sz="4" w:space="0" w:color="auto"/>
              <w:left w:val="nil"/>
              <w:bottom w:val="single" w:sz="4" w:space="0" w:color="auto"/>
              <w:right w:val="single" w:sz="4" w:space="0" w:color="auto"/>
            </w:tcBorders>
            <w:shd w:val="clear" w:color="auto" w:fill="F2F2F2"/>
            <w:vAlign w:val="center"/>
            <w:hideMark/>
          </w:tcPr>
          <w:p w14:paraId="792DF74A" w14:textId="77777777" w:rsidR="00920AF5" w:rsidRDefault="00C2351A">
            <w:pPr>
              <w:jc w:val="right"/>
              <w:rPr>
                <w:b/>
                <w:bCs/>
                <w:sz w:val="22"/>
                <w:szCs w:val="22"/>
              </w:rPr>
            </w:pPr>
            <w:r>
              <w:rPr>
                <w:b/>
                <w:bCs/>
                <w:sz w:val="22"/>
                <w:szCs w:val="22"/>
              </w:rPr>
              <w:t>NERAZVRSTANE CESTE, EKI I JAVNA RASVJETA - UKUPNO:</w:t>
            </w:r>
          </w:p>
        </w:tc>
        <w:tc>
          <w:tcPr>
            <w:tcW w:w="1854" w:type="dxa"/>
            <w:tcBorders>
              <w:top w:val="nil"/>
              <w:left w:val="nil"/>
              <w:bottom w:val="single" w:sz="4" w:space="0" w:color="auto"/>
              <w:right w:val="single" w:sz="4" w:space="0" w:color="auto"/>
            </w:tcBorders>
            <w:shd w:val="clear" w:color="auto" w:fill="F2F2F2"/>
            <w:vAlign w:val="center"/>
            <w:hideMark/>
          </w:tcPr>
          <w:p w14:paraId="7374C3EC" w14:textId="77777777" w:rsidR="00920AF5" w:rsidRDefault="00C2351A">
            <w:pPr>
              <w:jc w:val="center"/>
              <w:rPr>
                <w:b/>
                <w:bCs/>
                <w:sz w:val="22"/>
                <w:szCs w:val="22"/>
              </w:rPr>
            </w:pPr>
            <w:r>
              <w:rPr>
                <w:b/>
                <w:bCs/>
                <w:sz w:val="22"/>
                <w:szCs w:val="22"/>
              </w:rPr>
              <w:t>47.770,00 €</w:t>
            </w:r>
          </w:p>
        </w:tc>
        <w:tc>
          <w:tcPr>
            <w:tcW w:w="2275" w:type="dxa"/>
            <w:tcBorders>
              <w:top w:val="nil"/>
              <w:left w:val="nil"/>
              <w:bottom w:val="single" w:sz="4" w:space="0" w:color="auto"/>
              <w:right w:val="nil"/>
            </w:tcBorders>
            <w:vAlign w:val="center"/>
            <w:hideMark/>
          </w:tcPr>
          <w:p w14:paraId="618D2041" w14:textId="77777777" w:rsidR="00920AF5" w:rsidRDefault="00C2351A">
            <w:pPr>
              <w:rPr>
                <w:color w:val="FF0000"/>
                <w:sz w:val="22"/>
                <w:szCs w:val="22"/>
              </w:rPr>
            </w:pPr>
            <w:r>
              <w:rPr>
                <w:color w:val="FF0000"/>
                <w:sz w:val="22"/>
                <w:szCs w:val="22"/>
              </w:rPr>
              <w:t> </w:t>
            </w:r>
          </w:p>
        </w:tc>
        <w:tc>
          <w:tcPr>
            <w:tcW w:w="36" w:type="dxa"/>
            <w:vAlign w:val="center"/>
            <w:hideMark/>
          </w:tcPr>
          <w:p w14:paraId="7E1B50A0" w14:textId="77777777" w:rsidR="00920AF5" w:rsidRDefault="00920AF5">
            <w:pPr>
              <w:rPr>
                <w:color w:val="FF0000"/>
                <w:sz w:val="22"/>
                <w:szCs w:val="22"/>
              </w:rPr>
            </w:pPr>
          </w:p>
        </w:tc>
      </w:tr>
      <w:tr w:rsidR="0039214E" w14:paraId="0248D945" w14:textId="77777777" w:rsidTr="00920AF5">
        <w:trPr>
          <w:trHeight w:val="510"/>
        </w:trPr>
        <w:tc>
          <w:tcPr>
            <w:tcW w:w="600" w:type="dxa"/>
            <w:tcBorders>
              <w:top w:val="nil"/>
              <w:left w:val="single" w:sz="4" w:space="0" w:color="auto"/>
              <w:bottom w:val="single" w:sz="4" w:space="0" w:color="auto"/>
              <w:right w:val="single" w:sz="4" w:space="0" w:color="auto"/>
            </w:tcBorders>
            <w:vAlign w:val="center"/>
            <w:hideMark/>
          </w:tcPr>
          <w:p w14:paraId="511AB65D" w14:textId="77777777" w:rsidR="00920AF5" w:rsidRDefault="00C2351A">
            <w:pPr>
              <w:jc w:val="center"/>
              <w:rPr>
                <w:b/>
                <w:bCs/>
                <w:color w:val="000000"/>
                <w:sz w:val="20"/>
                <w:szCs w:val="20"/>
              </w:rPr>
            </w:pPr>
            <w:r>
              <w:rPr>
                <w:b/>
                <w:bCs/>
                <w:color w:val="000000"/>
                <w:sz w:val="20"/>
                <w:szCs w:val="20"/>
              </w:rPr>
              <w:t>R.BR.</w:t>
            </w:r>
          </w:p>
        </w:tc>
        <w:tc>
          <w:tcPr>
            <w:tcW w:w="4515" w:type="dxa"/>
            <w:tcBorders>
              <w:top w:val="nil"/>
              <w:left w:val="nil"/>
              <w:bottom w:val="single" w:sz="4" w:space="0" w:color="auto"/>
              <w:right w:val="single" w:sz="4" w:space="0" w:color="auto"/>
            </w:tcBorders>
            <w:shd w:val="clear" w:color="auto" w:fill="F2F2F2"/>
            <w:vAlign w:val="center"/>
            <w:hideMark/>
          </w:tcPr>
          <w:p w14:paraId="08D2F4D1" w14:textId="77777777" w:rsidR="00920AF5" w:rsidRDefault="00C2351A">
            <w:pPr>
              <w:jc w:val="center"/>
              <w:rPr>
                <w:b/>
                <w:bCs/>
                <w:sz w:val="22"/>
                <w:szCs w:val="22"/>
              </w:rPr>
            </w:pPr>
            <w:r>
              <w:rPr>
                <w:b/>
                <w:bCs/>
                <w:sz w:val="22"/>
                <w:szCs w:val="22"/>
              </w:rPr>
              <w:t>JAVNE ZELENE POVRŠINE</w:t>
            </w:r>
          </w:p>
        </w:tc>
        <w:tc>
          <w:tcPr>
            <w:tcW w:w="1854" w:type="dxa"/>
            <w:tcBorders>
              <w:top w:val="nil"/>
              <w:left w:val="nil"/>
              <w:bottom w:val="single" w:sz="4" w:space="0" w:color="auto"/>
              <w:right w:val="single" w:sz="4" w:space="0" w:color="auto"/>
            </w:tcBorders>
            <w:vAlign w:val="center"/>
            <w:hideMark/>
          </w:tcPr>
          <w:p w14:paraId="2006A00A" w14:textId="77777777" w:rsidR="00920AF5" w:rsidRDefault="00C2351A">
            <w:pPr>
              <w:jc w:val="center"/>
              <w:rPr>
                <w:b/>
                <w:bCs/>
                <w:color w:val="000000"/>
                <w:sz w:val="20"/>
                <w:szCs w:val="20"/>
              </w:rPr>
            </w:pPr>
            <w:r>
              <w:rPr>
                <w:b/>
                <w:bCs/>
                <w:color w:val="000000"/>
                <w:sz w:val="20"/>
                <w:szCs w:val="20"/>
              </w:rPr>
              <w:t>PLANIRANO</w:t>
            </w:r>
          </w:p>
        </w:tc>
        <w:tc>
          <w:tcPr>
            <w:tcW w:w="2275" w:type="dxa"/>
            <w:tcBorders>
              <w:top w:val="nil"/>
              <w:left w:val="nil"/>
              <w:bottom w:val="single" w:sz="4" w:space="0" w:color="auto"/>
              <w:right w:val="single" w:sz="4" w:space="0" w:color="auto"/>
            </w:tcBorders>
            <w:vAlign w:val="center"/>
            <w:hideMark/>
          </w:tcPr>
          <w:p w14:paraId="39365642" w14:textId="77777777" w:rsidR="00920AF5" w:rsidRDefault="00C2351A">
            <w:pPr>
              <w:jc w:val="center"/>
              <w:rPr>
                <w:b/>
                <w:bCs/>
                <w:sz w:val="20"/>
                <w:szCs w:val="20"/>
              </w:rPr>
            </w:pPr>
            <w:r>
              <w:rPr>
                <w:b/>
                <w:bCs/>
                <w:sz w:val="20"/>
                <w:szCs w:val="20"/>
              </w:rPr>
              <w:t>IZVOR FINANCIRANJA</w:t>
            </w:r>
          </w:p>
        </w:tc>
        <w:tc>
          <w:tcPr>
            <w:tcW w:w="36" w:type="dxa"/>
            <w:vAlign w:val="center"/>
            <w:hideMark/>
          </w:tcPr>
          <w:p w14:paraId="7497E569" w14:textId="77777777" w:rsidR="00920AF5" w:rsidRDefault="00920AF5">
            <w:pPr>
              <w:rPr>
                <w:b/>
                <w:bCs/>
                <w:sz w:val="20"/>
                <w:szCs w:val="20"/>
              </w:rPr>
            </w:pPr>
          </w:p>
        </w:tc>
      </w:tr>
      <w:tr w:rsidR="0039214E" w14:paraId="1B5A34F8" w14:textId="77777777" w:rsidTr="00920AF5">
        <w:trPr>
          <w:trHeight w:val="600"/>
        </w:trPr>
        <w:tc>
          <w:tcPr>
            <w:tcW w:w="600" w:type="dxa"/>
            <w:tcBorders>
              <w:top w:val="nil"/>
              <w:left w:val="single" w:sz="4" w:space="0" w:color="auto"/>
              <w:bottom w:val="single" w:sz="4" w:space="0" w:color="auto"/>
              <w:right w:val="single" w:sz="4" w:space="0" w:color="auto"/>
            </w:tcBorders>
            <w:vAlign w:val="center"/>
            <w:hideMark/>
          </w:tcPr>
          <w:p w14:paraId="3FC3E3BD" w14:textId="77777777" w:rsidR="00920AF5" w:rsidRDefault="00C2351A">
            <w:pPr>
              <w:jc w:val="center"/>
              <w:rPr>
                <w:b/>
                <w:bCs/>
                <w:color w:val="000000"/>
                <w:sz w:val="22"/>
                <w:szCs w:val="22"/>
              </w:rPr>
            </w:pPr>
            <w:r>
              <w:rPr>
                <w:b/>
                <w:bCs/>
                <w:color w:val="000000"/>
                <w:sz w:val="22"/>
                <w:szCs w:val="22"/>
              </w:rPr>
              <w:t>4.</w:t>
            </w:r>
          </w:p>
        </w:tc>
        <w:tc>
          <w:tcPr>
            <w:tcW w:w="8644" w:type="dxa"/>
            <w:gridSpan w:val="3"/>
            <w:tcBorders>
              <w:top w:val="single" w:sz="4" w:space="0" w:color="auto"/>
              <w:left w:val="nil"/>
              <w:bottom w:val="single" w:sz="4" w:space="0" w:color="auto"/>
              <w:right w:val="nil"/>
            </w:tcBorders>
            <w:vAlign w:val="center"/>
            <w:hideMark/>
          </w:tcPr>
          <w:p w14:paraId="5904A1ED" w14:textId="77777777" w:rsidR="00920AF5" w:rsidRDefault="00C2351A">
            <w:pPr>
              <w:rPr>
                <w:b/>
                <w:bCs/>
                <w:sz w:val="22"/>
                <w:szCs w:val="22"/>
              </w:rPr>
            </w:pPr>
            <w:r>
              <w:rPr>
                <w:b/>
                <w:bCs/>
                <w:sz w:val="22"/>
                <w:szCs w:val="22"/>
              </w:rPr>
              <w:t>Rekreacijska zona "</w:t>
            </w:r>
            <w:proofErr w:type="spellStart"/>
            <w:r>
              <w:rPr>
                <w:b/>
                <w:bCs/>
                <w:sz w:val="22"/>
                <w:szCs w:val="22"/>
              </w:rPr>
              <w:t>Cerine</w:t>
            </w:r>
            <w:proofErr w:type="spellEnd"/>
            <w:r>
              <w:rPr>
                <w:b/>
                <w:bCs/>
                <w:sz w:val="22"/>
                <w:szCs w:val="22"/>
              </w:rPr>
              <w:t>"</w:t>
            </w:r>
          </w:p>
        </w:tc>
        <w:tc>
          <w:tcPr>
            <w:tcW w:w="36" w:type="dxa"/>
            <w:vAlign w:val="center"/>
            <w:hideMark/>
          </w:tcPr>
          <w:p w14:paraId="21C4F0E5" w14:textId="77777777" w:rsidR="00920AF5" w:rsidRDefault="00920AF5">
            <w:pPr>
              <w:rPr>
                <w:b/>
                <w:bCs/>
                <w:sz w:val="22"/>
                <w:szCs w:val="22"/>
              </w:rPr>
            </w:pPr>
          </w:p>
        </w:tc>
      </w:tr>
      <w:tr w:rsidR="0039214E" w14:paraId="32E36DC4" w14:textId="77777777" w:rsidTr="00920AF5">
        <w:trPr>
          <w:trHeight w:val="330"/>
        </w:trPr>
        <w:tc>
          <w:tcPr>
            <w:tcW w:w="600" w:type="dxa"/>
            <w:vMerge w:val="restart"/>
            <w:tcBorders>
              <w:top w:val="nil"/>
              <w:left w:val="single" w:sz="4" w:space="0" w:color="auto"/>
              <w:bottom w:val="single" w:sz="4" w:space="0" w:color="auto"/>
              <w:right w:val="single" w:sz="4" w:space="0" w:color="auto"/>
            </w:tcBorders>
            <w:textDirection w:val="btLr"/>
            <w:vAlign w:val="center"/>
            <w:hideMark/>
          </w:tcPr>
          <w:p w14:paraId="6EAED546" w14:textId="77777777" w:rsidR="00920AF5" w:rsidRDefault="00C2351A">
            <w:pPr>
              <w:jc w:val="center"/>
              <w:rPr>
                <w:color w:val="000000"/>
                <w:sz w:val="20"/>
                <w:szCs w:val="20"/>
              </w:rPr>
            </w:pPr>
            <w:r>
              <w:rPr>
                <w:color w:val="000000"/>
                <w:sz w:val="20"/>
                <w:szCs w:val="20"/>
              </w:rPr>
              <w:t> </w:t>
            </w:r>
          </w:p>
        </w:tc>
        <w:tc>
          <w:tcPr>
            <w:tcW w:w="4515" w:type="dxa"/>
            <w:vMerge w:val="restart"/>
            <w:tcBorders>
              <w:top w:val="nil"/>
              <w:left w:val="single" w:sz="4" w:space="0" w:color="auto"/>
              <w:bottom w:val="single" w:sz="4" w:space="0" w:color="000000"/>
              <w:right w:val="single" w:sz="4" w:space="0" w:color="auto"/>
            </w:tcBorders>
            <w:vAlign w:val="center"/>
            <w:hideMark/>
          </w:tcPr>
          <w:p w14:paraId="4438CDB3" w14:textId="77777777" w:rsidR="00920AF5" w:rsidRDefault="00C2351A">
            <w:pPr>
              <w:rPr>
                <w:sz w:val="22"/>
                <w:szCs w:val="22"/>
              </w:rPr>
            </w:pPr>
            <w:r>
              <w:rPr>
                <w:sz w:val="22"/>
                <w:szCs w:val="22"/>
              </w:rPr>
              <w:t>Izrada projektne dokumentacije</w:t>
            </w:r>
          </w:p>
        </w:tc>
        <w:tc>
          <w:tcPr>
            <w:tcW w:w="1854" w:type="dxa"/>
            <w:vMerge w:val="restart"/>
            <w:tcBorders>
              <w:top w:val="nil"/>
              <w:left w:val="single" w:sz="4" w:space="0" w:color="auto"/>
              <w:bottom w:val="single" w:sz="4" w:space="0" w:color="000000"/>
              <w:right w:val="single" w:sz="4" w:space="0" w:color="auto"/>
            </w:tcBorders>
            <w:vAlign w:val="center"/>
            <w:hideMark/>
          </w:tcPr>
          <w:p w14:paraId="52381BD3" w14:textId="77777777" w:rsidR="00920AF5" w:rsidRDefault="00C2351A">
            <w:pPr>
              <w:jc w:val="center"/>
              <w:rPr>
                <w:color w:val="000000"/>
                <w:sz w:val="22"/>
                <w:szCs w:val="22"/>
              </w:rPr>
            </w:pPr>
            <w:r>
              <w:rPr>
                <w:color w:val="000000"/>
                <w:sz w:val="22"/>
                <w:szCs w:val="22"/>
              </w:rPr>
              <w:t>33.180,00 €</w:t>
            </w:r>
          </w:p>
        </w:tc>
        <w:tc>
          <w:tcPr>
            <w:tcW w:w="2275" w:type="dxa"/>
            <w:vMerge w:val="restart"/>
            <w:tcBorders>
              <w:top w:val="nil"/>
              <w:left w:val="single" w:sz="4" w:space="0" w:color="auto"/>
              <w:bottom w:val="single" w:sz="4" w:space="0" w:color="auto"/>
              <w:right w:val="single" w:sz="4" w:space="0" w:color="auto"/>
            </w:tcBorders>
            <w:noWrap/>
            <w:vAlign w:val="center"/>
            <w:hideMark/>
          </w:tcPr>
          <w:p w14:paraId="4D9058A6" w14:textId="77777777" w:rsidR="00920AF5" w:rsidRDefault="00C2351A">
            <w:pPr>
              <w:jc w:val="center"/>
              <w:rPr>
                <w:sz w:val="22"/>
                <w:szCs w:val="22"/>
              </w:rPr>
            </w:pPr>
            <w:r>
              <w:rPr>
                <w:sz w:val="22"/>
                <w:szCs w:val="22"/>
              </w:rPr>
              <w:t>komunalna naknada</w:t>
            </w:r>
          </w:p>
        </w:tc>
        <w:tc>
          <w:tcPr>
            <w:tcW w:w="36" w:type="dxa"/>
            <w:vAlign w:val="center"/>
            <w:hideMark/>
          </w:tcPr>
          <w:p w14:paraId="35A5C0D5" w14:textId="77777777" w:rsidR="00920AF5" w:rsidRDefault="00920AF5">
            <w:pPr>
              <w:rPr>
                <w:sz w:val="22"/>
                <w:szCs w:val="22"/>
              </w:rPr>
            </w:pPr>
          </w:p>
        </w:tc>
      </w:tr>
      <w:tr w:rsidR="0039214E" w14:paraId="484AE421" w14:textId="77777777" w:rsidTr="00920AF5">
        <w:trPr>
          <w:trHeight w:val="255"/>
        </w:trPr>
        <w:tc>
          <w:tcPr>
            <w:tcW w:w="0" w:type="auto"/>
            <w:vMerge/>
            <w:tcBorders>
              <w:top w:val="nil"/>
              <w:left w:val="single" w:sz="4" w:space="0" w:color="auto"/>
              <w:bottom w:val="single" w:sz="4" w:space="0" w:color="auto"/>
              <w:right w:val="single" w:sz="4" w:space="0" w:color="auto"/>
            </w:tcBorders>
            <w:vAlign w:val="center"/>
            <w:hideMark/>
          </w:tcPr>
          <w:p w14:paraId="59F6CF7E" w14:textId="77777777" w:rsidR="00920AF5" w:rsidRDefault="00920AF5">
            <w:pPr>
              <w:rPr>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C830610" w14:textId="77777777" w:rsidR="00920AF5" w:rsidRDefault="00920AF5">
            <w:pPr>
              <w:rPr>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798C863A" w14:textId="77777777" w:rsidR="00920AF5" w:rsidRDefault="00920AF5">
            <w:pPr>
              <w:rPr>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1F064700" w14:textId="77777777" w:rsidR="00920AF5" w:rsidRDefault="00920AF5">
            <w:pPr>
              <w:rPr>
                <w:sz w:val="22"/>
                <w:szCs w:val="22"/>
              </w:rPr>
            </w:pPr>
          </w:p>
        </w:tc>
        <w:tc>
          <w:tcPr>
            <w:tcW w:w="36" w:type="dxa"/>
            <w:noWrap/>
            <w:vAlign w:val="bottom"/>
            <w:hideMark/>
          </w:tcPr>
          <w:p w14:paraId="4EDE7C14" w14:textId="77777777" w:rsidR="00920AF5" w:rsidRDefault="00920AF5">
            <w:pPr>
              <w:rPr>
                <w:sz w:val="20"/>
                <w:szCs w:val="20"/>
              </w:rPr>
            </w:pPr>
          </w:p>
        </w:tc>
      </w:tr>
      <w:tr w:rsidR="0039214E" w14:paraId="2A5C46F2" w14:textId="77777777" w:rsidTr="00920AF5">
        <w:trPr>
          <w:trHeight w:val="495"/>
        </w:trPr>
        <w:tc>
          <w:tcPr>
            <w:tcW w:w="600" w:type="dxa"/>
            <w:tcBorders>
              <w:top w:val="nil"/>
              <w:left w:val="single" w:sz="4" w:space="0" w:color="auto"/>
              <w:bottom w:val="single" w:sz="4" w:space="0" w:color="auto"/>
              <w:right w:val="single" w:sz="4" w:space="0" w:color="auto"/>
            </w:tcBorders>
            <w:vAlign w:val="center"/>
            <w:hideMark/>
          </w:tcPr>
          <w:p w14:paraId="7C1EB029" w14:textId="77777777" w:rsidR="00920AF5" w:rsidRDefault="00C2351A">
            <w:pPr>
              <w:jc w:val="center"/>
              <w:rPr>
                <w:b/>
                <w:bCs/>
                <w:color w:val="000000"/>
                <w:sz w:val="22"/>
                <w:szCs w:val="22"/>
              </w:rPr>
            </w:pPr>
            <w:r>
              <w:rPr>
                <w:b/>
                <w:bCs/>
                <w:color w:val="000000"/>
                <w:sz w:val="22"/>
                <w:szCs w:val="22"/>
              </w:rPr>
              <w:t>5.</w:t>
            </w:r>
          </w:p>
        </w:tc>
        <w:tc>
          <w:tcPr>
            <w:tcW w:w="8644" w:type="dxa"/>
            <w:gridSpan w:val="3"/>
            <w:tcBorders>
              <w:top w:val="single" w:sz="4" w:space="0" w:color="auto"/>
              <w:left w:val="nil"/>
              <w:bottom w:val="single" w:sz="4" w:space="0" w:color="auto"/>
              <w:right w:val="nil"/>
            </w:tcBorders>
            <w:vAlign w:val="center"/>
            <w:hideMark/>
          </w:tcPr>
          <w:p w14:paraId="4058FD7F" w14:textId="77777777" w:rsidR="00920AF5" w:rsidRDefault="00C2351A">
            <w:pPr>
              <w:rPr>
                <w:b/>
                <w:bCs/>
                <w:sz w:val="22"/>
                <w:szCs w:val="22"/>
              </w:rPr>
            </w:pPr>
            <w:r>
              <w:rPr>
                <w:b/>
                <w:bCs/>
                <w:sz w:val="22"/>
                <w:szCs w:val="22"/>
              </w:rPr>
              <w:t xml:space="preserve">Izgradnja </w:t>
            </w:r>
            <w:proofErr w:type="spellStart"/>
            <w:r>
              <w:rPr>
                <w:b/>
                <w:bCs/>
                <w:sz w:val="22"/>
                <w:szCs w:val="22"/>
              </w:rPr>
              <w:t>Skate</w:t>
            </w:r>
            <w:proofErr w:type="spellEnd"/>
            <w:r>
              <w:rPr>
                <w:b/>
                <w:bCs/>
                <w:sz w:val="22"/>
                <w:szCs w:val="22"/>
              </w:rPr>
              <w:t xml:space="preserve"> parka</w:t>
            </w:r>
          </w:p>
        </w:tc>
        <w:tc>
          <w:tcPr>
            <w:tcW w:w="36" w:type="dxa"/>
            <w:vAlign w:val="center"/>
            <w:hideMark/>
          </w:tcPr>
          <w:p w14:paraId="3101BA7E" w14:textId="77777777" w:rsidR="00920AF5" w:rsidRDefault="00920AF5">
            <w:pPr>
              <w:rPr>
                <w:b/>
                <w:bCs/>
                <w:sz w:val="22"/>
                <w:szCs w:val="22"/>
              </w:rPr>
            </w:pPr>
          </w:p>
        </w:tc>
      </w:tr>
      <w:tr w:rsidR="0039214E" w14:paraId="72461E92" w14:textId="77777777" w:rsidTr="00920AF5">
        <w:trPr>
          <w:trHeight w:val="360"/>
        </w:trPr>
        <w:tc>
          <w:tcPr>
            <w:tcW w:w="600" w:type="dxa"/>
            <w:vMerge w:val="restart"/>
            <w:tcBorders>
              <w:top w:val="nil"/>
              <w:left w:val="single" w:sz="4" w:space="0" w:color="auto"/>
              <w:bottom w:val="single" w:sz="4" w:space="0" w:color="auto"/>
              <w:right w:val="single" w:sz="4" w:space="0" w:color="auto"/>
            </w:tcBorders>
            <w:textDirection w:val="btLr"/>
            <w:vAlign w:val="center"/>
            <w:hideMark/>
          </w:tcPr>
          <w:p w14:paraId="311A7D38" w14:textId="77777777" w:rsidR="00920AF5" w:rsidRDefault="00C2351A">
            <w:pPr>
              <w:jc w:val="center"/>
              <w:rPr>
                <w:color w:val="000000"/>
                <w:sz w:val="20"/>
                <w:szCs w:val="20"/>
              </w:rPr>
            </w:pPr>
            <w:r>
              <w:rPr>
                <w:color w:val="000000"/>
                <w:sz w:val="20"/>
                <w:szCs w:val="20"/>
              </w:rPr>
              <w:t> </w:t>
            </w:r>
          </w:p>
        </w:tc>
        <w:tc>
          <w:tcPr>
            <w:tcW w:w="4515" w:type="dxa"/>
            <w:vMerge w:val="restart"/>
            <w:tcBorders>
              <w:top w:val="nil"/>
              <w:left w:val="single" w:sz="4" w:space="0" w:color="auto"/>
              <w:bottom w:val="single" w:sz="4" w:space="0" w:color="000000"/>
              <w:right w:val="single" w:sz="4" w:space="0" w:color="auto"/>
            </w:tcBorders>
            <w:vAlign w:val="center"/>
            <w:hideMark/>
          </w:tcPr>
          <w:p w14:paraId="604295DF" w14:textId="77777777" w:rsidR="00920AF5" w:rsidRDefault="00C2351A">
            <w:pPr>
              <w:rPr>
                <w:sz w:val="22"/>
                <w:szCs w:val="22"/>
              </w:rPr>
            </w:pPr>
            <w:r>
              <w:rPr>
                <w:sz w:val="22"/>
                <w:szCs w:val="22"/>
              </w:rPr>
              <w:t>Građenje i sve popratne radnje u smislu Zakona, ishođenje akta za uporabu</w:t>
            </w:r>
          </w:p>
        </w:tc>
        <w:tc>
          <w:tcPr>
            <w:tcW w:w="1854" w:type="dxa"/>
            <w:vMerge w:val="restart"/>
            <w:tcBorders>
              <w:top w:val="nil"/>
              <w:left w:val="single" w:sz="4" w:space="0" w:color="auto"/>
              <w:bottom w:val="single" w:sz="4" w:space="0" w:color="000000"/>
              <w:right w:val="single" w:sz="4" w:space="0" w:color="auto"/>
            </w:tcBorders>
            <w:vAlign w:val="center"/>
            <w:hideMark/>
          </w:tcPr>
          <w:p w14:paraId="757C859E" w14:textId="77777777" w:rsidR="00920AF5" w:rsidRDefault="00C2351A">
            <w:pPr>
              <w:jc w:val="center"/>
              <w:rPr>
                <w:color w:val="000000"/>
                <w:sz w:val="22"/>
                <w:szCs w:val="22"/>
              </w:rPr>
            </w:pPr>
            <w:r>
              <w:rPr>
                <w:color w:val="000000"/>
                <w:sz w:val="22"/>
                <w:szCs w:val="22"/>
              </w:rPr>
              <w:t>143.395,00 €</w:t>
            </w:r>
          </w:p>
        </w:tc>
        <w:tc>
          <w:tcPr>
            <w:tcW w:w="2275" w:type="dxa"/>
            <w:vMerge w:val="restart"/>
            <w:tcBorders>
              <w:top w:val="nil"/>
              <w:left w:val="single" w:sz="4" w:space="0" w:color="auto"/>
              <w:bottom w:val="single" w:sz="4" w:space="0" w:color="000000"/>
              <w:right w:val="single" w:sz="4" w:space="0" w:color="auto"/>
            </w:tcBorders>
            <w:noWrap/>
            <w:vAlign w:val="center"/>
            <w:hideMark/>
          </w:tcPr>
          <w:p w14:paraId="451EF708" w14:textId="77777777" w:rsidR="00920AF5" w:rsidRDefault="00C2351A">
            <w:pPr>
              <w:jc w:val="center"/>
              <w:rPr>
                <w:sz w:val="22"/>
                <w:szCs w:val="22"/>
              </w:rPr>
            </w:pPr>
            <w:r>
              <w:rPr>
                <w:sz w:val="22"/>
                <w:szCs w:val="22"/>
              </w:rPr>
              <w:t>komunalna naknada</w:t>
            </w:r>
          </w:p>
        </w:tc>
        <w:tc>
          <w:tcPr>
            <w:tcW w:w="36" w:type="dxa"/>
            <w:vAlign w:val="center"/>
            <w:hideMark/>
          </w:tcPr>
          <w:p w14:paraId="4FF7D8D4" w14:textId="77777777" w:rsidR="00920AF5" w:rsidRDefault="00920AF5">
            <w:pPr>
              <w:rPr>
                <w:sz w:val="22"/>
                <w:szCs w:val="22"/>
              </w:rPr>
            </w:pPr>
          </w:p>
        </w:tc>
      </w:tr>
      <w:tr w:rsidR="0039214E" w14:paraId="38B62720" w14:textId="77777777" w:rsidTr="00920AF5">
        <w:trPr>
          <w:trHeight w:val="375"/>
        </w:trPr>
        <w:tc>
          <w:tcPr>
            <w:tcW w:w="0" w:type="auto"/>
            <w:vMerge/>
            <w:tcBorders>
              <w:top w:val="nil"/>
              <w:left w:val="single" w:sz="4" w:space="0" w:color="auto"/>
              <w:bottom w:val="single" w:sz="4" w:space="0" w:color="auto"/>
              <w:right w:val="single" w:sz="4" w:space="0" w:color="auto"/>
            </w:tcBorders>
            <w:vAlign w:val="center"/>
            <w:hideMark/>
          </w:tcPr>
          <w:p w14:paraId="070FB3EA" w14:textId="77777777" w:rsidR="00920AF5" w:rsidRDefault="00920AF5">
            <w:pPr>
              <w:rPr>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075C8A4" w14:textId="77777777" w:rsidR="00920AF5" w:rsidRDefault="00920AF5">
            <w:pPr>
              <w:rPr>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419EEAA2" w14:textId="77777777" w:rsidR="00920AF5" w:rsidRDefault="00920AF5">
            <w:pPr>
              <w:rPr>
                <w:color w:val="00000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089C2565" w14:textId="77777777" w:rsidR="00920AF5" w:rsidRDefault="00920AF5">
            <w:pPr>
              <w:rPr>
                <w:sz w:val="22"/>
                <w:szCs w:val="22"/>
              </w:rPr>
            </w:pPr>
          </w:p>
        </w:tc>
        <w:tc>
          <w:tcPr>
            <w:tcW w:w="36" w:type="dxa"/>
            <w:noWrap/>
            <w:vAlign w:val="bottom"/>
            <w:hideMark/>
          </w:tcPr>
          <w:p w14:paraId="695338C7" w14:textId="77777777" w:rsidR="00920AF5" w:rsidRDefault="00920AF5">
            <w:pPr>
              <w:rPr>
                <w:sz w:val="20"/>
                <w:szCs w:val="20"/>
              </w:rPr>
            </w:pPr>
          </w:p>
        </w:tc>
      </w:tr>
      <w:tr w:rsidR="0039214E" w14:paraId="5D7997B2" w14:textId="77777777" w:rsidTr="00920AF5">
        <w:trPr>
          <w:trHeight w:val="600"/>
        </w:trPr>
        <w:tc>
          <w:tcPr>
            <w:tcW w:w="0" w:type="auto"/>
            <w:vMerge/>
            <w:tcBorders>
              <w:top w:val="nil"/>
              <w:left w:val="single" w:sz="4" w:space="0" w:color="auto"/>
              <w:bottom w:val="single" w:sz="4" w:space="0" w:color="auto"/>
              <w:right w:val="single" w:sz="4" w:space="0" w:color="auto"/>
            </w:tcBorders>
            <w:vAlign w:val="center"/>
            <w:hideMark/>
          </w:tcPr>
          <w:p w14:paraId="3F07C1A1" w14:textId="77777777" w:rsidR="00920AF5" w:rsidRDefault="00920AF5">
            <w:pPr>
              <w:rPr>
                <w:color w:val="00000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79C1083" w14:textId="77777777" w:rsidR="00920AF5" w:rsidRDefault="00920AF5">
            <w:pPr>
              <w:rPr>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29322EF5" w14:textId="77777777" w:rsidR="00920AF5" w:rsidRDefault="00920AF5">
            <w:pPr>
              <w:rPr>
                <w:color w:val="000000"/>
                <w:sz w:val="22"/>
                <w:szCs w:val="22"/>
              </w:rPr>
            </w:pPr>
          </w:p>
        </w:tc>
        <w:tc>
          <w:tcPr>
            <w:tcW w:w="2275" w:type="dxa"/>
            <w:tcBorders>
              <w:top w:val="nil"/>
              <w:left w:val="nil"/>
              <w:bottom w:val="single" w:sz="4" w:space="0" w:color="auto"/>
              <w:right w:val="single" w:sz="4" w:space="0" w:color="auto"/>
            </w:tcBorders>
            <w:vAlign w:val="center"/>
            <w:hideMark/>
          </w:tcPr>
          <w:p w14:paraId="05403DC8" w14:textId="77777777" w:rsidR="00920AF5" w:rsidRDefault="00C2351A">
            <w:pPr>
              <w:jc w:val="center"/>
              <w:rPr>
                <w:sz w:val="22"/>
                <w:szCs w:val="22"/>
              </w:rPr>
            </w:pPr>
            <w:r>
              <w:rPr>
                <w:sz w:val="22"/>
                <w:szCs w:val="22"/>
              </w:rPr>
              <w:t>ministarstvo turizma i sporta</w:t>
            </w:r>
          </w:p>
        </w:tc>
        <w:tc>
          <w:tcPr>
            <w:tcW w:w="36" w:type="dxa"/>
            <w:vAlign w:val="center"/>
            <w:hideMark/>
          </w:tcPr>
          <w:p w14:paraId="0C8ECDCB" w14:textId="77777777" w:rsidR="00920AF5" w:rsidRDefault="00920AF5">
            <w:pPr>
              <w:rPr>
                <w:sz w:val="22"/>
                <w:szCs w:val="22"/>
              </w:rPr>
            </w:pPr>
          </w:p>
        </w:tc>
      </w:tr>
      <w:tr w:rsidR="0039214E" w14:paraId="2A12A0A7" w14:textId="77777777" w:rsidTr="00920AF5">
        <w:trPr>
          <w:trHeight w:val="540"/>
        </w:trPr>
        <w:tc>
          <w:tcPr>
            <w:tcW w:w="600" w:type="dxa"/>
            <w:tcBorders>
              <w:top w:val="single" w:sz="4" w:space="0" w:color="auto"/>
              <w:left w:val="single" w:sz="4" w:space="0" w:color="auto"/>
              <w:bottom w:val="single" w:sz="4" w:space="0" w:color="auto"/>
              <w:right w:val="single" w:sz="4" w:space="0" w:color="auto"/>
            </w:tcBorders>
            <w:vAlign w:val="center"/>
            <w:hideMark/>
          </w:tcPr>
          <w:p w14:paraId="1CBD7549" w14:textId="77777777" w:rsidR="00920AF5" w:rsidRDefault="00C2351A">
            <w:pPr>
              <w:jc w:val="center"/>
              <w:rPr>
                <w:b/>
                <w:bCs/>
                <w:color w:val="000000"/>
                <w:sz w:val="22"/>
                <w:szCs w:val="22"/>
              </w:rPr>
            </w:pPr>
            <w:r>
              <w:rPr>
                <w:b/>
                <w:bCs/>
                <w:color w:val="000000"/>
                <w:sz w:val="22"/>
                <w:szCs w:val="22"/>
              </w:rPr>
              <w:t>6.</w:t>
            </w:r>
          </w:p>
        </w:tc>
        <w:tc>
          <w:tcPr>
            <w:tcW w:w="8644" w:type="dxa"/>
            <w:gridSpan w:val="3"/>
            <w:tcBorders>
              <w:top w:val="single" w:sz="4" w:space="0" w:color="auto"/>
              <w:left w:val="nil"/>
              <w:bottom w:val="single" w:sz="4" w:space="0" w:color="auto"/>
              <w:right w:val="nil"/>
            </w:tcBorders>
            <w:vAlign w:val="center"/>
            <w:hideMark/>
          </w:tcPr>
          <w:p w14:paraId="2B494165" w14:textId="77777777" w:rsidR="00920AF5" w:rsidRDefault="00C2351A">
            <w:pPr>
              <w:rPr>
                <w:b/>
                <w:bCs/>
                <w:sz w:val="22"/>
                <w:szCs w:val="22"/>
              </w:rPr>
            </w:pPr>
            <w:r>
              <w:rPr>
                <w:b/>
                <w:bCs/>
                <w:sz w:val="22"/>
                <w:szCs w:val="22"/>
              </w:rPr>
              <w:t>Dječja igrališta</w:t>
            </w:r>
          </w:p>
        </w:tc>
        <w:tc>
          <w:tcPr>
            <w:tcW w:w="36" w:type="dxa"/>
            <w:vAlign w:val="center"/>
            <w:hideMark/>
          </w:tcPr>
          <w:p w14:paraId="345E8B4C" w14:textId="77777777" w:rsidR="00920AF5" w:rsidRDefault="00920AF5">
            <w:pPr>
              <w:rPr>
                <w:b/>
                <w:bCs/>
                <w:sz w:val="22"/>
                <w:szCs w:val="22"/>
              </w:rPr>
            </w:pPr>
          </w:p>
        </w:tc>
      </w:tr>
      <w:tr w:rsidR="0039214E" w14:paraId="2D716640" w14:textId="77777777" w:rsidTr="00920AF5">
        <w:trPr>
          <w:trHeight w:val="600"/>
        </w:trPr>
        <w:tc>
          <w:tcPr>
            <w:tcW w:w="600" w:type="dxa"/>
            <w:vMerge w:val="restart"/>
            <w:tcBorders>
              <w:top w:val="nil"/>
              <w:left w:val="single" w:sz="4" w:space="0" w:color="auto"/>
              <w:bottom w:val="single" w:sz="4" w:space="0" w:color="000000"/>
              <w:right w:val="single" w:sz="4" w:space="0" w:color="auto"/>
            </w:tcBorders>
            <w:vAlign w:val="center"/>
            <w:hideMark/>
          </w:tcPr>
          <w:p w14:paraId="27A9E96E" w14:textId="77777777" w:rsidR="00920AF5" w:rsidRDefault="00C2351A">
            <w:pPr>
              <w:jc w:val="center"/>
              <w:rPr>
                <w:b/>
                <w:bCs/>
                <w:color w:val="000000"/>
                <w:sz w:val="22"/>
                <w:szCs w:val="22"/>
              </w:rPr>
            </w:pPr>
            <w:r>
              <w:rPr>
                <w:b/>
                <w:bCs/>
                <w:color w:val="000000"/>
                <w:sz w:val="22"/>
                <w:szCs w:val="22"/>
              </w:rPr>
              <w:lastRenderedPageBreak/>
              <w:t> </w:t>
            </w:r>
          </w:p>
        </w:tc>
        <w:tc>
          <w:tcPr>
            <w:tcW w:w="4515" w:type="dxa"/>
            <w:vMerge w:val="restart"/>
            <w:tcBorders>
              <w:top w:val="single" w:sz="4" w:space="0" w:color="auto"/>
              <w:left w:val="single" w:sz="4" w:space="0" w:color="auto"/>
              <w:bottom w:val="single" w:sz="4" w:space="0" w:color="auto"/>
              <w:right w:val="single" w:sz="4" w:space="0" w:color="auto"/>
            </w:tcBorders>
            <w:vAlign w:val="center"/>
            <w:hideMark/>
          </w:tcPr>
          <w:p w14:paraId="3C6CF4BB" w14:textId="77777777" w:rsidR="00920AF5" w:rsidRDefault="00C2351A">
            <w:pPr>
              <w:jc w:val="center"/>
              <w:rPr>
                <w:sz w:val="22"/>
                <w:szCs w:val="22"/>
              </w:rPr>
            </w:pPr>
            <w:r>
              <w:rPr>
                <w:sz w:val="22"/>
                <w:szCs w:val="22"/>
              </w:rPr>
              <w:t>Građenje i sve popratne radnje u smislu Zakona</w:t>
            </w:r>
          </w:p>
        </w:tc>
        <w:tc>
          <w:tcPr>
            <w:tcW w:w="1854" w:type="dxa"/>
            <w:vMerge w:val="restart"/>
            <w:tcBorders>
              <w:top w:val="single" w:sz="4" w:space="0" w:color="auto"/>
              <w:left w:val="single" w:sz="4" w:space="0" w:color="auto"/>
              <w:bottom w:val="single" w:sz="4" w:space="0" w:color="auto"/>
              <w:right w:val="single" w:sz="4" w:space="0" w:color="auto"/>
            </w:tcBorders>
            <w:vAlign w:val="center"/>
            <w:hideMark/>
          </w:tcPr>
          <w:p w14:paraId="3AF5869F" w14:textId="77777777" w:rsidR="00920AF5" w:rsidRDefault="00C2351A">
            <w:pPr>
              <w:jc w:val="center"/>
              <w:rPr>
                <w:color w:val="000000"/>
                <w:sz w:val="22"/>
                <w:szCs w:val="22"/>
              </w:rPr>
            </w:pPr>
            <w:r>
              <w:rPr>
                <w:color w:val="000000"/>
                <w:sz w:val="22"/>
                <w:szCs w:val="22"/>
              </w:rPr>
              <w:t>26.545,00 €</w:t>
            </w:r>
          </w:p>
        </w:tc>
        <w:tc>
          <w:tcPr>
            <w:tcW w:w="2275" w:type="dxa"/>
            <w:tcBorders>
              <w:top w:val="single" w:sz="4" w:space="0" w:color="auto"/>
              <w:left w:val="nil"/>
              <w:bottom w:val="single" w:sz="4" w:space="0" w:color="auto"/>
              <w:right w:val="single" w:sz="4" w:space="0" w:color="auto"/>
            </w:tcBorders>
            <w:vAlign w:val="center"/>
            <w:hideMark/>
          </w:tcPr>
          <w:p w14:paraId="783A4FAF" w14:textId="77777777" w:rsidR="00920AF5" w:rsidRDefault="00C2351A">
            <w:pPr>
              <w:jc w:val="center"/>
              <w:rPr>
                <w:sz w:val="22"/>
                <w:szCs w:val="22"/>
              </w:rPr>
            </w:pPr>
            <w:r>
              <w:rPr>
                <w:sz w:val="22"/>
                <w:szCs w:val="22"/>
              </w:rPr>
              <w:t>opći prihodi i primici</w:t>
            </w:r>
          </w:p>
        </w:tc>
        <w:tc>
          <w:tcPr>
            <w:tcW w:w="36" w:type="dxa"/>
            <w:vAlign w:val="center"/>
            <w:hideMark/>
          </w:tcPr>
          <w:p w14:paraId="700FE92D" w14:textId="77777777" w:rsidR="00920AF5" w:rsidRDefault="00920AF5">
            <w:pPr>
              <w:rPr>
                <w:sz w:val="22"/>
                <w:szCs w:val="22"/>
              </w:rPr>
            </w:pPr>
          </w:p>
        </w:tc>
      </w:tr>
      <w:tr w:rsidR="0039214E" w14:paraId="6EF339E3" w14:textId="77777777" w:rsidTr="00920AF5">
        <w:trPr>
          <w:trHeight w:val="615"/>
        </w:trPr>
        <w:tc>
          <w:tcPr>
            <w:tcW w:w="0" w:type="auto"/>
            <w:vMerge/>
            <w:tcBorders>
              <w:top w:val="nil"/>
              <w:left w:val="single" w:sz="4" w:space="0" w:color="auto"/>
              <w:bottom w:val="single" w:sz="4" w:space="0" w:color="000000"/>
              <w:right w:val="single" w:sz="4" w:space="0" w:color="auto"/>
            </w:tcBorders>
            <w:vAlign w:val="center"/>
            <w:hideMark/>
          </w:tcPr>
          <w:p w14:paraId="726C6550" w14:textId="77777777" w:rsidR="00920AF5" w:rsidRDefault="00920AF5">
            <w:pPr>
              <w:rPr>
                <w:b/>
                <w:bCs/>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779384" w14:textId="77777777" w:rsidR="00920AF5" w:rsidRDefault="00920AF5">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6306B1" w14:textId="77777777" w:rsidR="00920AF5" w:rsidRDefault="00920AF5">
            <w:pPr>
              <w:rPr>
                <w:color w:val="000000"/>
                <w:sz w:val="22"/>
                <w:szCs w:val="22"/>
              </w:rPr>
            </w:pPr>
          </w:p>
        </w:tc>
        <w:tc>
          <w:tcPr>
            <w:tcW w:w="2275" w:type="dxa"/>
            <w:tcBorders>
              <w:top w:val="nil"/>
              <w:left w:val="nil"/>
              <w:bottom w:val="single" w:sz="4" w:space="0" w:color="auto"/>
              <w:right w:val="single" w:sz="4" w:space="0" w:color="auto"/>
            </w:tcBorders>
            <w:vAlign w:val="center"/>
            <w:hideMark/>
          </w:tcPr>
          <w:p w14:paraId="3B04A90A" w14:textId="77777777" w:rsidR="00920AF5" w:rsidRDefault="00C2351A">
            <w:pPr>
              <w:jc w:val="center"/>
              <w:rPr>
                <w:sz w:val="22"/>
                <w:szCs w:val="22"/>
              </w:rPr>
            </w:pPr>
            <w:r>
              <w:rPr>
                <w:sz w:val="22"/>
                <w:szCs w:val="22"/>
              </w:rPr>
              <w:t>prodaja nefinancijske imovine</w:t>
            </w:r>
          </w:p>
        </w:tc>
        <w:tc>
          <w:tcPr>
            <w:tcW w:w="36" w:type="dxa"/>
            <w:vAlign w:val="center"/>
            <w:hideMark/>
          </w:tcPr>
          <w:p w14:paraId="3CD5BE53" w14:textId="77777777" w:rsidR="00920AF5" w:rsidRDefault="00920AF5">
            <w:pPr>
              <w:rPr>
                <w:sz w:val="22"/>
                <w:szCs w:val="22"/>
              </w:rPr>
            </w:pPr>
          </w:p>
        </w:tc>
      </w:tr>
      <w:tr w:rsidR="0039214E" w14:paraId="5B41A1DA" w14:textId="77777777" w:rsidTr="00920AF5">
        <w:trPr>
          <w:trHeight w:val="510"/>
        </w:trPr>
        <w:tc>
          <w:tcPr>
            <w:tcW w:w="600" w:type="dxa"/>
            <w:tcBorders>
              <w:top w:val="nil"/>
              <w:left w:val="single" w:sz="4" w:space="0" w:color="auto"/>
              <w:bottom w:val="single" w:sz="4" w:space="0" w:color="auto"/>
              <w:right w:val="single" w:sz="4" w:space="0" w:color="auto"/>
            </w:tcBorders>
            <w:vAlign w:val="center"/>
            <w:hideMark/>
          </w:tcPr>
          <w:p w14:paraId="04009B1A" w14:textId="77777777" w:rsidR="00920AF5" w:rsidRDefault="00C2351A">
            <w:pPr>
              <w:jc w:val="center"/>
              <w:rPr>
                <w:sz w:val="22"/>
                <w:szCs w:val="22"/>
              </w:rPr>
            </w:pPr>
            <w:r>
              <w:rPr>
                <w:sz w:val="22"/>
                <w:szCs w:val="22"/>
              </w:rPr>
              <w:t> </w:t>
            </w:r>
          </w:p>
        </w:tc>
        <w:tc>
          <w:tcPr>
            <w:tcW w:w="4515" w:type="dxa"/>
            <w:tcBorders>
              <w:top w:val="nil"/>
              <w:left w:val="nil"/>
              <w:bottom w:val="single" w:sz="4" w:space="0" w:color="auto"/>
              <w:right w:val="single" w:sz="4" w:space="0" w:color="auto"/>
            </w:tcBorders>
            <w:shd w:val="clear" w:color="auto" w:fill="F2F2F2"/>
            <w:vAlign w:val="center"/>
            <w:hideMark/>
          </w:tcPr>
          <w:p w14:paraId="264ADBA2" w14:textId="77777777" w:rsidR="00920AF5" w:rsidRDefault="00C2351A">
            <w:pPr>
              <w:jc w:val="right"/>
              <w:rPr>
                <w:b/>
                <w:bCs/>
                <w:sz w:val="22"/>
                <w:szCs w:val="22"/>
              </w:rPr>
            </w:pPr>
            <w:r>
              <w:rPr>
                <w:b/>
                <w:bCs/>
                <w:sz w:val="22"/>
                <w:szCs w:val="22"/>
              </w:rPr>
              <w:t>JAVNE ZELENE POVRŠINE - UKUPNO:</w:t>
            </w:r>
          </w:p>
        </w:tc>
        <w:tc>
          <w:tcPr>
            <w:tcW w:w="1854" w:type="dxa"/>
            <w:tcBorders>
              <w:top w:val="nil"/>
              <w:left w:val="nil"/>
              <w:bottom w:val="single" w:sz="4" w:space="0" w:color="auto"/>
              <w:right w:val="single" w:sz="4" w:space="0" w:color="auto"/>
            </w:tcBorders>
            <w:shd w:val="clear" w:color="auto" w:fill="F2F2F2"/>
            <w:vAlign w:val="center"/>
            <w:hideMark/>
          </w:tcPr>
          <w:p w14:paraId="20D8AF9E" w14:textId="77777777" w:rsidR="00920AF5" w:rsidRDefault="00C2351A">
            <w:pPr>
              <w:jc w:val="center"/>
              <w:rPr>
                <w:b/>
                <w:bCs/>
                <w:sz w:val="22"/>
                <w:szCs w:val="22"/>
              </w:rPr>
            </w:pPr>
            <w:r>
              <w:rPr>
                <w:b/>
                <w:bCs/>
                <w:sz w:val="22"/>
                <w:szCs w:val="22"/>
              </w:rPr>
              <w:t>203.120,00 €</w:t>
            </w:r>
          </w:p>
        </w:tc>
        <w:tc>
          <w:tcPr>
            <w:tcW w:w="2275" w:type="dxa"/>
            <w:tcBorders>
              <w:top w:val="nil"/>
              <w:left w:val="nil"/>
              <w:bottom w:val="single" w:sz="4" w:space="0" w:color="auto"/>
              <w:right w:val="nil"/>
            </w:tcBorders>
            <w:vAlign w:val="center"/>
            <w:hideMark/>
          </w:tcPr>
          <w:p w14:paraId="33D60B1A" w14:textId="77777777" w:rsidR="00920AF5" w:rsidRDefault="00C2351A">
            <w:pPr>
              <w:rPr>
                <w:color w:val="FF0000"/>
                <w:sz w:val="22"/>
                <w:szCs w:val="22"/>
              </w:rPr>
            </w:pPr>
            <w:r>
              <w:rPr>
                <w:color w:val="FF0000"/>
                <w:sz w:val="22"/>
                <w:szCs w:val="22"/>
              </w:rPr>
              <w:t> </w:t>
            </w:r>
          </w:p>
        </w:tc>
        <w:tc>
          <w:tcPr>
            <w:tcW w:w="36" w:type="dxa"/>
            <w:vAlign w:val="center"/>
            <w:hideMark/>
          </w:tcPr>
          <w:p w14:paraId="3574C1F5" w14:textId="77777777" w:rsidR="00920AF5" w:rsidRDefault="00920AF5">
            <w:pPr>
              <w:rPr>
                <w:color w:val="FF0000"/>
                <w:sz w:val="22"/>
                <w:szCs w:val="22"/>
              </w:rPr>
            </w:pPr>
          </w:p>
        </w:tc>
      </w:tr>
      <w:tr w:rsidR="0039214E" w14:paraId="684F23B8" w14:textId="77777777" w:rsidTr="00920AF5">
        <w:trPr>
          <w:trHeight w:val="510"/>
        </w:trPr>
        <w:tc>
          <w:tcPr>
            <w:tcW w:w="600" w:type="dxa"/>
            <w:tcBorders>
              <w:top w:val="nil"/>
              <w:left w:val="single" w:sz="4" w:space="0" w:color="auto"/>
              <w:bottom w:val="single" w:sz="4" w:space="0" w:color="auto"/>
              <w:right w:val="single" w:sz="4" w:space="0" w:color="auto"/>
            </w:tcBorders>
            <w:vAlign w:val="center"/>
            <w:hideMark/>
          </w:tcPr>
          <w:p w14:paraId="7FEB1DD4" w14:textId="77777777" w:rsidR="00920AF5" w:rsidRDefault="00C2351A">
            <w:pPr>
              <w:jc w:val="center"/>
              <w:rPr>
                <w:b/>
                <w:bCs/>
                <w:color w:val="000000"/>
                <w:sz w:val="20"/>
                <w:szCs w:val="20"/>
              </w:rPr>
            </w:pPr>
            <w:r>
              <w:rPr>
                <w:b/>
                <w:bCs/>
                <w:color w:val="000000"/>
                <w:sz w:val="20"/>
                <w:szCs w:val="20"/>
              </w:rPr>
              <w:t>R.BR.</w:t>
            </w:r>
          </w:p>
        </w:tc>
        <w:tc>
          <w:tcPr>
            <w:tcW w:w="4515" w:type="dxa"/>
            <w:tcBorders>
              <w:top w:val="nil"/>
              <w:left w:val="nil"/>
              <w:bottom w:val="single" w:sz="4" w:space="0" w:color="auto"/>
              <w:right w:val="single" w:sz="4" w:space="0" w:color="auto"/>
            </w:tcBorders>
            <w:shd w:val="clear" w:color="auto" w:fill="F2F2F2"/>
            <w:vAlign w:val="center"/>
            <w:hideMark/>
          </w:tcPr>
          <w:p w14:paraId="79E454F5" w14:textId="77777777" w:rsidR="00920AF5" w:rsidRDefault="00C2351A">
            <w:pPr>
              <w:rPr>
                <w:b/>
                <w:bCs/>
                <w:sz w:val="22"/>
                <w:szCs w:val="22"/>
              </w:rPr>
            </w:pPr>
            <w:r>
              <w:rPr>
                <w:b/>
                <w:bCs/>
                <w:sz w:val="22"/>
                <w:szCs w:val="22"/>
              </w:rPr>
              <w:t>OSTALO</w:t>
            </w:r>
          </w:p>
        </w:tc>
        <w:tc>
          <w:tcPr>
            <w:tcW w:w="1854" w:type="dxa"/>
            <w:tcBorders>
              <w:top w:val="nil"/>
              <w:left w:val="nil"/>
              <w:bottom w:val="nil"/>
              <w:right w:val="single" w:sz="4" w:space="0" w:color="auto"/>
            </w:tcBorders>
            <w:vAlign w:val="center"/>
            <w:hideMark/>
          </w:tcPr>
          <w:p w14:paraId="479C4073" w14:textId="77777777" w:rsidR="00920AF5" w:rsidRDefault="00C2351A">
            <w:pPr>
              <w:jc w:val="center"/>
              <w:rPr>
                <w:b/>
                <w:bCs/>
                <w:color w:val="000000"/>
                <w:sz w:val="20"/>
                <w:szCs w:val="20"/>
              </w:rPr>
            </w:pPr>
            <w:r>
              <w:rPr>
                <w:b/>
                <w:bCs/>
                <w:color w:val="000000"/>
                <w:sz w:val="20"/>
                <w:szCs w:val="20"/>
              </w:rPr>
              <w:t>PLANIRANO</w:t>
            </w:r>
          </w:p>
        </w:tc>
        <w:tc>
          <w:tcPr>
            <w:tcW w:w="2275" w:type="dxa"/>
            <w:tcBorders>
              <w:top w:val="nil"/>
              <w:left w:val="nil"/>
              <w:bottom w:val="single" w:sz="4" w:space="0" w:color="auto"/>
              <w:right w:val="single" w:sz="4" w:space="0" w:color="auto"/>
            </w:tcBorders>
            <w:vAlign w:val="center"/>
            <w:hideMark/>
          </w:tcPr>
          <w:p w14:paraId="506168F2" w14:textId="77777777" w:rsidR="00920AF5" w:rsidRDefault="00C2351A">
            <w:pPr>
              <w:jc w:val="center"/>
              <w:rPr>
                <w:b/>
                <w:bCs/>
                <w:sz w:val="20"/>
                <w:szCs w:val="20"/>
              </w:rPr>
            </w:pPr>
            <w:r>
              <w:rPr>
                <w:b/>
                <w:bCs/>
                <w:sz w:val="20"/>
                <w:szCs w:val="20"/>
              </w:rPr>
              <w:t>IZVOR FINANCIRANJA</w:t>
            </w:r>
          </w:p>
        </w:tc>
        <w:tc>
          <w:tcPr>
            <w:tcW w:w="36" w:type="dxa"/>
            <w:vAlign w:val="center"/>
            <w:hideMark/>
          </w:tcPr>
          <w:p w14:paraId="4403FEB4" w14:textId="77777777" w:rsidR="00920AF5" w:rsidRDefault="00920AF5">
            <w:pPr>
              <w:rPr>
                <w:b/>
                <w:bCs/>
                <w:sz w:val="20"/>
                <w:szCs w:val="20"/>
              </w:rPr>
            </w:pPr>
          </w:p>
        </w:tc>
      </w:tr>
      <w:tr w:rsidR="0039214E" w14:paraId="0F0C84A2" w14:textId="77777777" w:rsidTr="00920AF5">
        <w:trPr>
          <w:trHeight w:val="300"/>
        </w:trPr>
        <w:tc>
          <w:tcPr>
            <w:tcW w:w="600" w:type="dxa"/>
            <w:vMerge w:val="restart"/>
            <w:tcBorders>
              <w:top w:val="nil"/>
              <w:left w:val="single" w:sz="4" w:space="0" w:color="auto"/>
              <w:bottom w:val="single" w:sz="4" w:space="0" w:color="000000"/>
              <w:right w:val="single" w:sz="4" w:space="0" w:color="auto"/>
            </w:tcBorders>
            <w:hideMark/>
          </w:tcPr>
          <w:p w14:paraId="3F1A2C00" w14:textId="77777777" w:rsidR="00920AF5" w:rsidRDefault="00C2351A">
            <w:pPr>
              <w:jc w:val="center"/>
              <w:rPr>
                <w:b/>
                <w:bCs/>
                <w:color w:val="000000"/>
                <w:sz w:val="22"/>
                <w:szCs w:val="22"/>
              </w:rPr>
            </w:pPr>
            <w:r>
              <w:rPr>
                <w:b/>
                <w:bCs/>
                <w:color w:val="000000"/>
                <w:sz w:val="22"/>
                <w:szCs w:val="22"/>
              </w:rPr>
              <w:t>7.</w:t>
            </w:r>
          </w:p>
        </w:tc>
        <w:tc>
          <w:tcPr>
            <w:tcW w:w="4515" w:type="dxa"/>
            <w:vMerge w:val="restart"/>
            <w:tcBorders>
              <w:top w:val="nil"/>
              <w:left w:val="single" w:sz="4" w:space="0" w:color="auto"/>
              <w:bottom w:val="single" w:sz="4" w:space="0" w:color="000000"/>
              <w:right w:val="nil"/>
            </w:tcBorders>
            <w:hideMark/>
          </w:tcPr>
          <w:p w14:paraId="6A16D3E3" w14:textId="77777777" w:rsidR="00920AF5" w:rsidRDefault="00C2351A">
            <w:pPr>
              <w:rPr>
                <w:sz w:val="22"/>
                <w:szCs w:val="22"/>
              </w:rPr>
            </w:pPr>
            <w:r>
              <w:rPr>
                <w:sz w:val="22"/>
                <w:szCs w:val="22"/>
              </w:rPr>
              <w:t>Izrada tehničkih rješenja, projektne dokumentacije, geodetskih podloga, otkup zemljišta, vršenje stručnog nadzora nad radovima za potrebe izvođenja građevina komunalne infrastrukture koje će se graditi u uređenim dijelovima građevinskog područja</w:t>
            </w:r>
          </w:p>
        </w:tc>
        <w:tc>
          <w:tcPr>
            <w:tcW w:w="1854" w:type="dxa"/>
            <w:vMerge w:val="restart"/>
            <w:tcBorders>
              <w:top w:val="single" w:sz="4" w:space="0" w:color="000000"/>
              <w:left w:val="single" w:sz="4" w:space="0" w:color="000000"/>
              <w:bottom w:val="single" w:sz="4" w:space="0" w:color="000000"/>
              <w:right w:val="single" w:sz="4" w:space="0" w:color="000000"/>
            </w:tcBorders>
            <w:vAlign w:val="center"/>
            <w:hideMark/>
          </w:tcPr>
          <w:p w14:paraId="08CBAE25" w14:textId="77777777" w:rsidR="00920AF5" w:rsidRDefault="00C2351A">
            <w:pPr>
              <w:jc w:val="center"/>
              <w:rPr>
                <w:color w:val="000000"/>
                <w:sz w:val="22"/>
                <w:szCs w:val="22"/>
              </w:rPr>
            </w:pPr>
            <w:r>
              <w:rPr>
                <w:color w:val="000000"/>
                <w:sz w:val="22"/>
                <w:szCs w:val="22"/>
              </w:rPr>
              <w:t>6.635,00 €</w:t>
            </w:r>
          </w:p>
        </w:tc>
        <w:tc>
          <w:tcPr>
            <w:tcW w:w="2275" w:type="dxa"/>
            <w:vMerge w:val="restart"/>
            <w:tcBorders>
              <w:top w:val="nil"/>
              <w:left w:val="nil"/>
              <w:bottom w:val="single" w:sz="4" w:space="0" w:color="000000"/>
              <w:right w:val="single" w:sz="4" w:space="0" w:color="auto"/>
            </w:tcBorders>
            <w:vAlign w:val="center"/>
            <w:hideMark/>
          </w:tcPr>
          <w:p w14:paraId="08E46C87" w14:textId="77777777" w:rsidR="00920AF5" w:rsidRDefault="00C2351A">
            <w:pPr>
              <w:jc w:val="center"/>
              <w:rPr>
                <w:sz w:val="22"/>
                <w:szCs w:val="22"/>
              </w:rPr>
            </w:pPr>
            <w:r>
              <w:rPr>
                <w:sz w:val="22"/>
                <w:szCs w:val="22"/>
              </w:rPr>
              <w:t>komunalna naknada</w:t>
            </w:r>
          </w:p>
        </w:tc>
        <w:tc>
          <w:tcPr>
            <w:tcW w:w="36" w:type="dxa"/>
            <w:vAlign w:val="center"/>
            <w:hideMark/>
          </w:tcPr>
          <w:p w14:paraId="3E243B87" w14:textId="77777777" w:rsidR="00920AF5" w:rsidRDefault="00920AF5">
            <w:pPr>
              <w:rPr>
                <w:sz w:val="22"/>
                <w:szCs w:val="22"/>
              </w:rPr>
            </w:pPr>
          </w:p>
        </w:tc>
      </w:tr>
      <w:tr w:rsidR="0039214E" w14:paraId="412BD35C" w14:textId="77777777" w:rsidTr="00920AF5">
        <w:trPr>
          <w:trHeight w:val="105"/>
        </w:trPr>
        <w:tc>
          <w:tcPr>
            <w:tcW w:w="0" w:type="auto"/>
            <w:vMerge/>
            <w:tcBorders>
              <w:top w:val="nil"/>
              <w:left w:val="single" w:sz="4" w:space="0" w:color="auto"/>
              <w:bottom w:val="single" w:sz="4" w:space="0" w:color="000000"/>
              <w:right w:val="single" w:sz="4" w:space="0" w:color="auto"/>
            </w:tcBorders>
            <w:vAlign w:val="center"/>
            <w:hideMark/>
          </w:tcPr>
          <w:p w14:paraId="6E49057A" w14:textId="77777777" w:rsidR="00920AF5" w:rsidRDefault="00920AF5">
            <w:pPr>
              <w:rPr>
                <w:b/>
                <w:bCs/>
                <w:color w:val="000000"/>
                <w:sz w:val="22"/>
                <w:szCs w:val="22"/>
              </w:rPr>
            </w:pPr>
          </w:p>
        </w:tc>
        <w:tc>
          <w:tcPr>
            <w:tcW w:w="0" w:type="auto"/>
            <w:vMerge/>
            <w:tcBorders>
              <w:top w:val="nil"/>
              <w:left w:val="single" w:sz="4" w:space="0" w:color="auto"/>
              <w:bottom w:val="single" w:sz="4" w:space="0" w:color="000000"/>
              <w:right w:val="nil"/>
            </w:tcBorders>
            <w:vAlign w:val="center"/>
            <w:hideMark/>
          </w:tcPr>
          <w:p w14:paraId="0264163B" w14:textId="77777777" w:rsidR="00920AF5" w:rsidRDefault="00920AF5">
            <w:pPr>
              <w:rPr>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4B5811E" w14:textId="77777777" w:rsidR="00920AF5" w:rsidRDefault="00920AF5">
            <w:pPr>
              <w:rPr>
                <w:color w:val="000000"/>
                <w:sz w:val="22"/>
                <w:szCs w:val="22"/>
              </w:rPr>
            </w:pPr>
          </w:p>
        </w:tc>
        <w:tc>
          <w:tcPr>
            <w:tcW w:w="0" w:type="auto"/>
            <w:vMerge/>
            <w:tcBorders>
              <w:top w:val="nil"/>
              <w:left w:val="nil"/>
              <w:bottom w:val="single" w:sz="4" w:space="0" w:color="000000"/>
              <w:right w:val="single" w:sz="4" w:space="0" w:color="auto"/>
            </w:tcBorders>
            <w:vAlign w:val="center"/>
            <w:hideMark/>
          </w:tcPr>
          <w:p w14:paraId="522731C5" w14:textId="77777777" w:rsidR="00920AF5" w:rsidRDefault="00920AF5">
            <w:pPr>
              <w:rPr>
                <w:sz w:val="22"/>
                <w:szCs w:val="22"/>
              </w:rPr>
            </w:pPr>
          </w:p>
        </w:tc>
        <w:tc>
          <w:tcPr>
            <w:tcW w:w="36" w:type="dxa"/>
            <w:noWrap/>
            <w:vAlign w:val="bottom"/>
            <w:hideMark/>
          </w:tcPr>
          <w:p w14:paraId="44AD2330" w14:textId="77777777" w:rsidR="00920AF5" w:rsidRDefault="00920AF5">
            <w:pPr>
              <w:rPr>
                <w:sz w:val="20"/>
                <w:szCs w:val="20"/>
              </w:rPr>
            </w:pPr>
          </w:p>
        </w:tc>
      </w:tr>
      <w:tr w:rsidR="0039214E" w14:paraId="3850D48C" w14:textId="77777777" w:rsidTr="00920AF5">
        <w:trPr>
          <w:trHeight w:val="480"/>
        </w:trPr>
        <w:tc>
          <w:tcPr>
            <w:tcW w:w="0" w:type="auto"/>
            <w:vMerge/>
            <w:tcBorders>
              <w:top w:val="nil"/>
              <w:left w:val="single" w:sz="4" w:space="0" w:color="auto"/>
              <w:bottom w:val="single" w:sz="4" w:space="0" w:color="000000"/>
              <w:right w:val="single" w:sz="4" w:space="0" w:color="auto"/>
            </w:tcBorders>
            <w:vAlign w:val="center"/>
            <w:hideMark/>
          </w:tcPr>
          <w:p w14:paraId="495851FA" w14:textId="77777777" w:rsidR="00920AF5" w:rsidRDefault="00920AF5">
            <w:pPr>
              <w:rPr>
                <w:b/>
                <w:bCs/>
                <w:color w:val="000000"/>
                <w:sz w:val="22"/>
                <w:szCs w:val="22"/>
              </w:rPr>
            </w:pPr>
          </w:p>
        </w:tc>
        <w:tc>
          <w:tcPr>
            <w:tcW w:w="0" w:type="auto"/>
            <w:vMerge/>
            <w:tcBorders>
              <w:top w:val="nil"/>
              <w:left w:val="single" w:sz="4" w:space="0" w:color="auto"/>
              <w:bottom w:val="single" w:sz="4" w:space="0" w:color="000000"/>
              <w:right w:val="nil"/>
            </w:tcBorders>
            <w:vAlign w:val="center"/>
            <w:hideMark/>
          </w:tcPr>
          <w:p w14:paraId="5C4DD0B1" w14:textId="77777777" w:rsidR="00920AF5" w:rsidRDefault="00920AF5">
            <w:pPr>
              <w:rPr>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04BED38" w14:textId="77777777" w:rsidR="00920AF5" w:rsidRDefault="00920AF5">
            <w:pPr>
              <w:rPr>
                <w:color w:val="000000"/>
                <w:sz w:val="22"/>
                <w:szCs w:val="22"/>
              </w:rPr>
            </w:pPr>
          </w:p>
        </w:tc>
        <w:tc>
          <w:tcPr>
            <w:tcW w:w="0" w:type="auto"/>
            <w:vMerge/>
            <w:tcBorders>
              <w:top w:val="nil"/>
              <w:left w:val="nil"/>
              <w:bottom w:val="single" w:sz="4" w:space="0" w:color="000000"/>
              <w:right w:val="single" w:sz="4" w:space="0" w:color="auto"/>
            </w:tcBorders>
            <w:vAlign w:val="center"/>
            <w:hideMark/>
          </w:tcPr>
          <w:p w14:paraId="6BD84BCB" w14:textId="77777777" w:rsidR="00920AF5" w:rsidRDefault="00920AF5">
            <w:pPr>
              <w:rPr>
                <w:sz w:val="22"/>
                <w:szCs w:val="22"/>
              </w:rPr>
            </w:pPr>
          </w:p>
        </w:tc>
        <w:tc>
          <w:tcPr>
            <w:tcW w:w="36" w:type="dxa"/>
            <w:noWrap/>
            <w:vAlign w:val="bottom"/>
            <w:hideMark/>
          </w:tcPr>
          <w:p w14:paraId="63E08B67" w14:textId="77777777" w:rsidR="00920AF5" w:rsidRDefault="00920AF5">
            <w:pPr>
              <w:rPr>
                <w:sz w:val="20"/>
                <w:szCs w:val="20"/>
              </w:rPr>
            </w:pPr>
          </w:p>
        </w:tc>
      </w:tr>
      <w:tr w:rsidR="0039214E" w14:paraId="4A015006" w14:textId="77777777" w:rsidTr="00920AF5">
        <w:trPr>
          <w:trHeight w:val="435"/>
        </w:trPr>
        <w:tc>
          <w:tcPr>
            <w:tcW w:w="0" w:type="auto"/>
            <w:vMerge/>
            <w:tcBorders>
              <w:top w:val="nil"/>
              <w:left w:val="single" w:sz="4" w:space="0" w:color="auto"/>
              <w:bottom w:val="single" w:sz="4" w:space="0" w:color="000000"/>
              <w:right w:val="single" w:sz="4" w:space="0" w:color="auto"/>
            </w:tcBorders>
            <w:vAlign w:val="center"/>
            <w:hideMark/>
          </w:tcPr>
          <w:p w14:paraId="0FF6C871" w14:textId="77777777" w:rsidR="00920AF5" w:rsidRDefault="00920AF5">
            <w:pPr>
              <w:rPr>
                <w:b/>
                <w:bCs/>
                <w:color w:val="000000"/>
                <w:sz w:val="22"/>
                <w:szCs w:val="22"/>
              </w:rPr>
            </w:pPr>
          </w:p>
        </w:tc>
        <w:tc>
          <w:tcPr>
            <w:tcW w:w="0" w:type="auto"/>
            <w:vMerge/>
            <w:tcBorders>
              <w:top w:val="nil"/>
              <w:left w:val="single" w:sz="4" w:space="0" w:color="auto"/>
              <w:bottom w:val="single" w:sz="4" w:space="0" w:color="000000"/>
              <w:right w:val="nil"/>
            </w:tcBorders>
            <w:vAlign w:val="center"/>
            <w:hideMark/>
          </w:tcPr>
          <w:p w14:paraId="097458C4" w14:textId="77777777" w:rsidR="00920AF5" w:rsidRDefault="00920AF5">
            <w:pPr>
              <w:rPr>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7E1624" w14:textId="77777777" w:rsidR="00920AF5" w:rsidRDefault="00920AF5">
            <w:pPr>
              <w:rPr>
                <w:color w:val="000000"/>
                <w:sz w:val="22"/>
                <w:szCs w:val="22"/>
              </w:rPr>
            </w:pPr>
          </w:p>
        </w:tc>
        <w:tc>
          <w:tcPr>
            <w:tcW w:w="0" w:type="auto"/>
            <w:vMerge/>
            <w:tcBorders>
              <w:top w:val="nil"/>
              <w:left w:val="nil"/>
              <w:bottom w:val="single" w:sz="4" w:space="0" w:color="000000"/>
              <w:right w:val="single" w:sz="4" w:space="0" w:color="auto"/>
            </w:tcBorders>
            <w:vAlign w:val="center"/>
            <w:hideMark/>
          </w:tcPr>
          <w:p w14:paraId="33245319" w14:textId="77777777" w:rsidR="00920AF5" w:rsidRDefault="00920AF5">
            <w:pPr>
              <w:rPr>
                <w:sz w:val="22"/>
                <w:szCs w:val="22"/>
              </w:rPr>
            </w:pPr>
          </w:p>
        </w:tc>
        <w:tc>
          <w:tcPr>
            <w:tcW w:w="36" w:type="dxa"/>
            <w:noWrap/>
            <w:vAlign w:val="bottom"/>
            <w:hideMark/>
          </w:tcPr>
          <w:p w14:paraId="1394AEC4" w14:textId="77777777" w:rsidR="00920AF5" w:rsidRDefault="00920AF5">
            <w:pPr>
              <w:rPr>
                <w:sz w:val="20"/>
                <w:szCs w:val="20"/>
              </w:rPr>
            </w:pPr>
          </w:p>
        </w:tc>
      </w:tr>
      <w:tr w:rsidR="0039214E" w14:paraId="7958105F" w14:textId="77777777" w:rsidTr="00920AF5">
        <w:trPr>
          <w:trHeight w:val="510"/>
        </w:trPr>
        <w:tc>
          <w:tcPr>
            <w:tcW w:w="0" w:type="auto"/>
            <w:vMerge/>
            <w:tcBorders>
              <w:top w:val="nil"/>
              <w:left w:val="single" w:sz="4" w:space="0" w:color="auto"/>
              <w:bottom w:val="single" w:sz="4" w:space="0" w:color="000000"/>
              <w:right w:val="single" w:sz="4" w:space="0" w:color="auto"/>
            </w:tcBorders>
            <w:vAlign w:val="center"/>
            <w:hideMark/>
          </w:tcPr>
          <w:p w14:paraId="2F67C036" w14:textId="77777777" w:rsidR="00920AF5" w:rsidRDefault="00920AF5">
            <w:pPr>
              <w:rPr>
                <w:b/>
                <w:bCs/>
                <w:color w:val="000000"/>
                <w:sz w:val="22"/>
                <w:szCs w:val="22"/>
              </w:rPr>
            </w:pPr>
          </w:p>
        </w:tc>
        <w:tc>
          <w:tcPr>
            <w:tcW w:w="0" w:type="auto"/>
            <w:vMerge/>
            <w:tcBorders>
              <w:top w:val="nil"/>
              <w:left w:val="single" w:sz="4" w:space="0" w:color="auto"/>
              <w:bottom w:val="single" w:sz="4" w:space="0" w:color="000000"/>
              <w:right w:val="nil"/>
            </w:tcBorders>
            <w:vAlign w:val="center"/>
            <w:hideMark/>
          </w:tcPr>
          <w:p w14:paraId="3A459CC7" w14:textId="77777777" w:rsidR="00920AF5" w:rsidRDefault="00920AF5">
            <w:pPr>
              <w:rPr>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B9C4ADF" w14:textId="77777777" w:rsidR="00920AF5" w:rsidRDefault="00920AF5">
            <w:pPr>
              <w:rPr>
                <w:color w:val="000000"/>
                <w:sz w:val="22"/>
                <w:szCs w:val="22"/>
              </w:rPr>
            </w:pPr>
          </w:p>
        </w:tc>
        <w:tc>
          <w:tcPr>
            <w:tcW w:w="0" w:type="auto"/>
            <w:vMerge/>
            <w:tcBorders>
              <w:top w:val="nil"/>
              <w:left w:val="nil"/>
              <w:bottom w:val="single" w:sz="4" w:space="0" w:color="000000"/>
              <w:right w:val="single" w:sz="4" w:space="0" w:color="auto"/>
            </w:tcBorders>
            <w:vAlign w:val="center"/>
            <w:hideMark/>
          </w:tcPr>
          <w:p w14:paraId="55F118EA" w14:textId="77777777" w:rsidR="00920AF5" w:rsidRDefault="00920AF5">
            <w:pPr>
              <w:rPr>
                <w:sz w:val="22"/>
                <w:szCs w:val="22"/>
              </w:rPr>
            </w:pPr>
          </w:p>
        </w:tc>
        <w:tc>
          <w:tcPr>
            <w:tcW w:w="36" w:type="dxa"/>
            <w:noWrap/>
            <w:vAlign w:val="bottom"/>
            <w:hideMark/>
          </w:tcPr>
          <w:p w14:paraId="1D55A2ED" w14:textId="77777777" w:rsidR="00920AF5" w:rsidRDefault="00920AF5">
            <w:pPr>
              <w:rPr>
                <w:sz w:val="20"/>
                <w:szCs w:val="20"/>
              </w:rPr>
            </w:pPr>
          </w:p>
        </w:tc>
      </w:tr>
      <w:tr w:rsidR="0039214E" w14:paraId="3508DBDE" w14:textId="77777777" w:rsidTr="00920AF5">
        <w:trPr>
          <w:trHeight w:val="510"/>
        </w:trPr>
        <w:tc>
          <w:tcPr>
            <w:tcW w:w="600" w:type="dxa"/>
            <w:tcBorders>
              <w:top w:val="nil"/>
              <w:left w:val="single" w:sz="4" w:space="0" w:color="auto"/>
              <w:bottom w:val="single" w:sz="4" w:space="0" w:color="auto"/>
              <w:right w:val="single" w:sz="4" w:space="0" w:color="auto"/>
            </w:tcBorders>
            <w:vAlign w:val="center"/>
            <w:hideMark/>
          </w:tcPr>
          <w:p w14:paraId="42790825" w14:textId="77777777" w:rsidR="00920AF5" w:rsidRDefault="00C2351A">
            <w:pPr>
              <w:jc w:val="center"/>
              <w:rPr>
                <w:color w:val="000000"/>
                <w:sz w:val="22"/>
                <w:szCs w:val="22"/>
              </w:rPr>
            </w:pPr>
            <w:r>
              <w:rPr>
                <w:color w:val="000000"/>
                <w:sz w:val="22"/>
                <w:szCs w:val="22"/>
              </w:rPr>
              <w:t> </w:t>
            </w:r>
          </w:p>
        </w:tc>
        <w:tc>
          <w:tcPr>
            <w:tcW w:w="4515" w:type="dxa"/>
            <w:tcBorders>
              <w:top w:val="nil"/>
              <w:left w:val="nil"/>
              <w:bottom w:val="single" w:sz="4" w:space="0" w:color="auto"/>
              <w:right w:val="single" w:sz="4" w:space="0" w:color="auto"/>
            </w:tcBorders>
            <w:shd w:val="clear" w:color="auto" w:fill="F2F2F2"/>
            <w:vAlign w:val="center"/>
            <w:hideMark/>
          </w:tcPr>
          <w:p w14:paraId="383A4231" w14:textId="77777777" w:rsidR="00920AF5" w:rsidRDefault="00C2351A">
            <w:pPr>
              <w:jc w:val="right"/>
              <w:rPr>
                <w:b/>
                <w:bCs/>
                <w:sz w:val="22"/>
                <w:szCs w:val="22"/>
              </w:rPr>
            </w:pPr>
            <w:r>
              <w:rPr>
                <w:b/>
                <w:bCs/>
                <w:sz w:val="22"/>
                <w:szCs w:val="22"/>
              </w:rPr>
              <w:t>OSTALO - UKUPNO:</w:t>
            </w:r>
          </w:p>
        </w:tc>
        <w:tc>
          <w:tcPr>
            <w:tcW w:w="1854" w:type="dxa"/>
            <w:tcBorders>
              <w:top w:val="nil"/>
              <w:left w:val="nil"/>
              <w:bottom w:val="single" w:sz="4" w:space="0" w:color="auto"/>
              <w:right w:val="single" w:sz="4" w:space="0" w:color="auto"/>
            </w:tcBorders>
            <w:shd w:val="clear" w:color="auto" w:fill="F2F2F2"/>
            <w:vAlign w:val="center"/>
            <w:hideMark/>
          </w:tcPr>
          <w:p w14:paraId="2E0A27F8" w14:textId="77777777" w:rsidR="00920AF5" w:rsidRDefault="00C2351A">
            <w:pPr>
              <w:jc w:val="center"/>
              <w:rPr>
                <w:b/>
                <w:bCs/>
                <w:color w:val="000000"/>
                <w:sz w:val="22"/>
                <w:szCs w:val="22"/>
              </w:rPr>
            </w:pPr>
            <w:r>
              <w:rPr>
                <w:b/>
                <w:bCs/>
                <w:color w:val="000000"/>
                <w:sz w:val="22"/>
                <w:szCs w:val="22"/>
              </w:rPr>
              <w:t>6.635,00 €</w:t>
            </w:r>
          </w:p>
        </w:tc>
        <w:tc>
          <w:tcPr>
            <w:tcW w:w="2275" w:type="dxa"/>
            <w:vAlign w:val="center"/>
            <w:hideMark/>
          </w:tcPr>
          <w:p w14:paraId="56AC2A96" w14:textId="77777777" w:rsidR="00920AF5" w:rsidRDefault="00920AF5">
            <w:pPr>
              <w:rPr>
                <w:b/>
                <w:bCs/>
                <w:color w:val="000000"/>
                <w:sz w:val="22"/>
                <w:szCs w:val="22"/>
              </w:rPr>
            </w:pPr>
          </w:p>
        </w:tc>
        <w:tc>
          <w:tcPr>
            <w:tcW w:w="36" w:type="dxa"/>
            <w:vAlign w:val="center"/>
            <w:hideMark/>
          </w:tcPr>
          <w:p w14:paraId="25EAA000" w14:textId="77777777" w:rsidR="00920AF5" w:rsidRDefault="00920AF5">
            <w:pPr>
              <w:rPr>
                <w:sz w:val="20"/>
                <w:szCs w:val="20"/>
              </w:rPr>
            </w:pPr>
          </w:p>
        </w:tc>
      </w:tr>
      <w:tr w:rsidR="0039214E" w14:paraId="557E9A78" w14:textId="77777777" w:rsidTr="00920AF5">
        <w:trPr>
          <w:trHeight w:val="1440"/>
        </w:trPr>
        <w:tc>
          <w:tcPr>
            <w:tcW w:w="5115"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FE7B282" w14:textId="77777777" w:rsidR="00920AF5" w:rsidRDefault="00C2351A">
            <w:pPr>
              <w:rPr>
                <w:b/>
                <w:bCs/>
                <w:color w:val="000000"/>
                <w:sz w:val="22"/>
                <w:szCs w:val="22"/>
              </w:rPr>
            </w:pPr>
            <w:r>
              <w:rPr>
                <w:b/>
                <w:bCs/>
                <w:color w:val="000000"/>
                <w:sz w:val="22"/>
                <w:szCs w:val="22"/>
              </w:rPr>
              <w:t>II.  GRAĐEVINE KOMUNALNE INFRASTRUKTURE KOJE ĆE SE GRADITI U UREĐENIM DIJELOVIMA GRAĐEVINSKOG PODRUČJA - SVEUKUPNO:</w:t>
            </w:r>
          </w:p>
        </w:tc>
        <w:tc>
          <w:tcPr>
            <w:tcW w:w="1854" w:type="dxa"/>
            <w:tcBorders>
              <w:top w:val="nil"/>
              <w:left w:val="nil"/>
              <w:bottom w:val="single" w:sz="4" w:space="0" w:color="auto"/>
              <w:right w:val="single" w:sz="4" w:space="0" w:color="auto"/>
            </w:tcBorders>
            <w:shd w:val="clear" w:color="auto" w:fill="D9D9D9"/>
            <w:vAlign w:val="center"/>
            <w:hideMark/>
          </w:tcPr>
          <w:p w14:paraId="66B7FD6A" w14:textId="77777777" w:rsidR="00920AF5" w:rsidRDefault="00C2351A">
            <w:pPr>
              <w:jc w:val="center"/>
              <w:rPr>
                <w:b/>
                <w:bCs/>
                <w:color w:val="000000"/>
                <w:sz w:val="22"/>
                <w:szCs w:val="22"/>
              </w:rPr>
            </w:pPr>
            <w:r>
              <w:rPr>
                <w:b/>
                <w:bCs/>
                <w:color w:val="000000"/>
                <w:sz w:val="22"/>
                <w:szCs w:val="22"/>
              </w:rPr>
              <w:t>257.525,00 €</w:t>
            </w:r>
          </w:p>
        </w:tc>
        <w:tc>
          <w:tcPr>
            <w:tcW w:w="2275" w:type="dxa"/>
            <w:vAlign w:val="center"/>
            <w:hideMark/>
          </w:tcPr>
          <w:p w14:paraId="3B81C3B2" w14:textId="77777777" w:rsidR="00920AF5" w:rsidRDefault="00920AF5">
            <w:pPr>
              <w:rPr>
                <w:b/>
                <w:bCs/>
                <w:color w:val="000000"/>
                <w:sz w:val="22"/>
                <w:szCs w:val="22"/>
              </w:rPr>
            </w:pPr>
          </w:p>
        </w:tc>
        <w:tc>
          <w:tcPr>
            <w:tcW w:w="36" w:type="dxa"/>
            <w:vAlign w:val="center"/>
            <w:hideMark/>
          </w:tcPr>
          <w:p w14:paraId="7C3D44A0" w14:textId="77777777" w:rsidR="00920AF5" w:rsidRDefault="00920AF5">
            <w:pPr>
              <w:rPr>
                <w:sz w:val="20"/>
                <w:szCs w:val="20"/>
              </w:rPr>
            </w:pPr>
          </w:p>
        </w:tc>
      </w:tr>
      <w:tr w:rsidR="0039214E" w14:paraId="23648BBD" w14:textId="77777777" w:rsidTr="00920AF5">
        <w:trPr>
          <w:trHeight w:val="285"/>
        </w:trPr>
        <w:tc>
          <w:tcPr>
            <w:tcW w:w="600" w:type="dxa"/>
            <w:vAlign w:val="bottom"/>
            <w:hideMark/>
          </w:tcPr>
          <w:p w14:paraId="74F8E09B" w14:textId="77777777" w:rsidR="00920AF5" w:rsidRDefault="00920AF5">
            <w:pPr>
              <w:rPr>
                <w:sz w:val="20"/>
                <w:szCs w:val="20"/>
              </w:rPr>
            </w:pPr>
          </w:p>
        </w:tc>
        <w:tc>
          <w:tcPr>
            <w:tcW w:w="4515" w:type="dxa"/>
            <w:vAlign w:val="bottom"/>
            <w:hideMark/>
          </w:tcPr>
          <w:p w14:paraId="7E0771C5" w14:textId="77777777" w:rsidR="00920AF5" w:rsidRDefault="00920AF5">
            <w:pPr>
              <w:rPr>
                <w:sz w:val="20"/>
                <w:szCs w:val="20"/>
              </w:rPr>
            </w:pPr>
          </w:p>
          <w:p w14:paraId="0ACD938C" w14:textId="1227056A" w:rsidR="00920AF5" w:rsidRDefault="00920AF5">
            <w:pPr>
              <w:rPr>
                <w:sz w:val="20"/>
                <w:szCs w:val="20"/>
              </w:rPr>
            </w:pPr>
          </w:p>
        </w:tc>
        <w:tc>
          <w:tcPr>
            <w:tcW w:w="1854" w:type="dxa"/>
            <w:vAlign w:val="bottom"/>
            <w:hideMark/>
          </w:tcPr>
          <w:p w14:paraId="0BA21171" w14:textId="77777777" w:rsidR="00920AF5" w:rsidRDefault="00920AF5">
            <w:pPr>
              <w:rPr>
                <w:sz w:val="20"/>
                <w:szCs w:val="20"/>
              </w:rPr>
            </w:pPr>
          </w:p>
        </w:tc>
        <w:tc>
          <w:tcPr>
            <w:tcW w:w="2275" w:type="dxa"/>
            <w:vAlign w:val="center"/>
            <w:hideMark/>
          </w:tcPr>
          <w:p w14:paraId="6383DCA3" w14:textId="77777777" w:rsidR="00920AF5" w:rsidRDefault="00920AF5">
            <w:pPr>
              <w:rPr>
                <w:sz w:val="20"/>
                <w:szCs w:val="20"/>
              </w:rPr>
            </w:pPr>
          </w:p>
        </w:tc>
        <w:tc>
          <w:tcPr>
            <w:tcW w:w="36" w:type="dxa"/>
            <w:vAlign w:val="center"/>
            <w:hideMark/>
          </w:tcPr>
          <w:p w14:paraId="54B44915" w14:textId="77777777" w:rsidR="00920AF5" w:rsidRDefault="00920AF5">
            <w:pPr>
              <w:rPr>
                <w:sz w:val="20"/>
                <w:szCs w:val="20"/>
              </w:rPr>
            </w:pPr>
          </w:p>
        </w:tc>
      </w:tr>
      <w:tr w:rsidR="0039214E" w14:paraId="1D73F59D" w14:textId="77777777" w:rsidTr="00920AF5">
        <w:trPr>
          <w:trHeight w:val="300"/>
        </w:trPr>
        <w:tc>
          <w:tcPr>
            <w:tcW w:w="9244" w:type="dxa"/>
            <w:gridSpan w:val="4"/>
            <w:vMerge w:val="restart"/>
            <w:tcBorders>
              <w:top w:val="single" w:sz="4" w:space="0" w:color="auto"/>
              <w:left w:val="single" w:sz="4" w:space="0" w:color="auto"/>
              <w:bottom w:val="single" w:sz="4" w:space="0" w:color="000000"/>
              <w:right w:val="single" w:sz="4" w:space="0" w:color="000000"/>
            </w:tcBorders>
            <w:shd w:val="clear" w:color="auto" w:fill="D9D9D9"/>
            <w:vAlign w:val="center"/>
            <w:hideMark/>
          </w:tcPr>
          <w:p w14:paraId="635194B8" w14:textId="77777777" w:rsidR="00920AF5" w:rsidRDefault="00C2351A">
            <w:pPr>
              <w:rPr>
                <w:b/>
                <w:bCs/>
                <w:color w:val="000000"/>
                <w:sz w:val="22"/>
                <w:szCs w:val="22"/>
              </w:rPr>
            </w:pPr>
            <w:r>
              <w:rPr>
                <w:b/>
                <w:bCs/>
                <w:color w:val="000000"/>
                <w:sz w:val="22"/>
                <w:szCs w:val="22"/>
              </w:rPr>
              <w:t>III.  GRAĐEVINE KOMUNALNE INFRASTRUKTURE KOJE ĆE SE GRADITI IZVAN GRAĐEVINSKOG PODRUČJA</w:t>
            </w:r>
          </w:p>
        </w:tc>
        <w:tc>
          <w:tcPr>
            <w:tcW w:w="36" w:type="dxa"/>
            <w:vAlign w:val="center"/>
            <w:hideMark/>
          </w:tcPr>
          <w:p w14:paraId="4BC3467D" w14:textId="77777777" w:rsidR="00920AF5" w:rsidRDefault="00920AF5">
            <w:pPr>
              <w:rPr>
                <w:b/>
                <w:bCs/>
                <w:color w:val="000000"/>
                <w:sz w:val="22"/>
                <w:szCs w:val="22"/>
              </w:rPr>
            </w:pPr>
          </w:p>
        </w:tc>
      </w:tr>
      <w:tr w:rsidR="0039214E" w14:paraId="617A46F2" w14:textId="77777777" w:rsidTr="00920AF5">
        <w:trPr>
          <w:trHeight w:val="315"/>
        </w:trPr>
        <w:tc>
          <w:tcPr>
            <w:tcW w:w="0" w:type="auto"/>
            <w:gridSpan w:val="4"/>
            <w:vMerge/>
            <w:tcBorders>
              <w:top w:val="single" w:sz="4" w:space="0" w:color="auto"/>
              <w:left w:val="single" w:sz="4" w:space="0" w:color="auto"/>
              <w:bottom w:val="single" w:sz="4" w:space="0" w:color="000000"/>
              <w:right w:val="single" w:sz="4" w:space="0" w:color="000000"/>
            </w:tcBorders>
            <w:vAlign w:val="center"/>
            <w:hideMark/>
          </w:tcPr>
          <w:p w14:paraId="04A25777" w14:textId="77777777" w:rsidR="00920AF5" w:rsidRDefault="00920AF5">
            <w:pPr>
              <w:rPr>
                <w:b/>
                <w:bCs/>
                <w:color w:val="000000"/>
                <w:sz w:val="22"/>
                <w:szCs w:val="22"/>
              </w:rPr>
            </w:pPr>
          </w:p>
        </w:tc>
        <w:tc>
          <w:tcPr>
            <w:tcW w:w="36" w:type="dxa"/>
            <w:noWrap/>
            <w:vAlign w:val="bottom"/>
            <w:hideMark/>
          </w:tcPr>
          <w:p w14:paraId="63021205" w14:textId="77777777" w:rsidR="00920AF5" w:rsidRDefault="00920AF5">
            <w:pPr>
              <w:rPr>
                <w:sz w:val="20"/>
                <w:szCs w:val="20"/>
              </w:rPr>
            </w:pPr>
          </w:p>
        </w:tc>
      </w:tr>
      <w:tr w:rsidR="0039214E" w14:paraId="47344C24" w14:textId="77777777" w:rsidTr="00920AF5">
        <w:trPr>
          <w:trHeight w:val="630"/>
        </w:trPr>
        <w:tc>
          <w:tcPr>
            <w:tcW w:w="600" w:type="dxa"/>
            <w:tcBorders>
              <w:top w:val="nil"/>
              <w:left w:val="single" w:sz="4" w:space="0" w:color="auto"/>
              <w:bottom w:val="single" w:sz="4" w:space="0" w:color="auto"/>
              <w:right w:val="single" w:sz="4" w:space="0" w:color="auto"/>
            </w:tcBorders>
            <w:vAlign w:val="center"/>
            <w:hideMark/>
          </w:tcPr>
          <w:p w14:paraId="2B0098CB" w14:textId="77777777" w:rsidR="00920AF5" w:rsidRDefault="00C2351A">
            <w:pPr>
              <w:jc w:val="center"/>
              <w:rPr>
                <w:b/>
                <w:bCs/>
                <w:sz w:val="20"/>
                <w:szCs w:val="20"/>
              </w:rPr>
            </w:pPr>
            <w:r>
              <w:rPr>
                <w:b/>
                <w:bCs/>
                <w:sz w:val="20"/>
                <w:szCs w:val="20"/>
              </w:rPr>
              <w:t>R.BR.</w:t>
            </w:r>
          </w:p>
        </w:tc>
        <w:tc>
          <w:tcPr>
            <w:tcW w:w="4515" w:type="dxa"/>
            <w:tcBorders>
              <w:top w:val="nil"/>
              <w:left w:val="nil"/>
              <w:bottom w:val="single" w:sz="4" w:space="0" w:color="auto"/>
              <w:right w:val="single" w:sz="4" w:space="0" w:color="auto"/>
            </w:tcBorders>
            <w:shd w:val="clear" w:color="auto" w:fill="F2F2F2"/>
            <w:vAlign w:val="center"/>
            <w:hideMark/>
          </w:tcPr>
          <w:p w14:paraId="50F26648" w14:textId="77777777" w:rsidR="00920AF5" w:rsidRDefault="00C2351A">
            <w:pPr>
              <w:rPr>
                <w:b/>
                <w:bCs/>
                <w:sz w:val="22"/>
                <w:szCs w:val="22"/>
              </w:rPr>
            </w:pPr>
            <w:r>
              <w:rPr>
                <w:b/>
                <w:bCs/>
                <w:sz w:val="22"/>
                <w:szCs w:val="22"/>
              </w:rPr>
              <w:t>NERAZVRSTANE CESTE, EKI I JAVNA RASVJETA</w:t>
            </w:r>
          </w:p>
        </w:tc>
        <w:tc>
          <w:tcPr>
            <w:tcW w:w="1854" w:type="dxa"/>
            <w:tcBorders>
              <w:top w:val="nil"/>
              <w:left w:val="nil"/>
              <w:bottom w:val="single" w:sz="4" w:space="0" w:color="auto"/>
              <w:right w:val="single" w:sz="4" w:space="0" w:color="auto"/>
            </w:tcBorders>
            <w:vAlign w:val="center"/>
            <w:hideMark/>
          </w:tcPr>
          <w:p w14:paraId="7E4ABD62" w14:textId="77777777" w:rsidR="00920AF5" w:rsidRDefault="00C2351A">
            <w:pPr>
              <w:jc w:val="center"/>
              <w:rPr>
                <w:b/>
                <w:bCs/>
                <w:sz w:val="20"/>
                <w:szCs w:val="20"/>
              </w:rPr>
            </w:pPr>
            <w:r>
              <w:rPr>
                <w:b/>
                <w:bCs/>
                <w:sz w:val="20"/>
                <w:szCs w:val="20"/>
              </w:rPr>
              <w:t>PLANIRANO</w:t>
            </w:r>
          </w:p>
        </w:tc>
        <w:tc>
          <w:tcPr>
            <w:tcW w:w="2275" w:type="dxa"/>
            <w:tcBorders>
              <w:top w:val="nil"/>
              <w:left w:val="nil"/>
              <w:bottom w:val="single" w:sz="4" w:space="0" w:color="auto"/>
              <w:right w:val="single" w:sz="4" w:space="0" w:color="auto"/>
            </w:tcBorders>
            <w:vAlign w:val="center"/>
            <w:hideMark/>
          </w:tcPr>
          <w:p w14:paraId="145041A7" w14:textId="77777777" w:rsidR="00920AF5" w:rsidRDefault="00C2351A">
            <w:pPr>
              <w:jc w:val="center"/>
              <w:rPr>
                <w:b/>
                <w:bCs/>
                <w:sz w:val="20"/>
                <w:szCs w:val="20"/>
              </w:rPr>
            </w:pPr>
            <w:r>
              <w:rPr>
                <w:b/>
                <w:bCs/>
                <w:sz w:val="20"/>
                <w:szCs w:val="20"/>
              </w:rPr>
              <w:t>IZVOR FINANCIRANJA</w:t>
            </w:r>
          </w:p>
        </w:tc>
        <w:tc>
          <w:tcPr>
            <w:tcW w:w="36" w:type="dxa"/>
            <w:vAlign w:val="center"/>
            <w:hideMark/>
          </w:tcPr>
          <w:p w14:paraId="65F3709E" w14:textId="77777777" w:rsidR="00920AF5" w:rsidRDefault="00920AF5">
            <w:pPr>
              <w:rPr>
                <w:b/>
                <w:bCs/>
                <w:sz w:val="20"/>
                <w:szCs w:val="20"/>
              </w:rPr>
            </w:pPr>
          </w:p>
        </w:tc>
      </w:tr>
      <w:tr w:rsidR="0039214E" w14:paraId="3B99AA73" w14:textId="77777777" w:rsidTr="00920AF5">
        <w:trPr>
          <w:trHeight w:val="480"/>
        </w:trPr>
        <w:tc>
          <w:tcPr>
            <w:tcW w:w="600" w:type="dxa"/>
            <w:tcBorders>
              <w:top w:val="nil"/>
              <w:left w:val="single" w:sz="4" w:space="0" w:color="auto"/>
              <w:bottom w:val="single" w:sz="4" w:space="0" w:color="auto"/>
              <w:right w:val="single" w:sz="4" w:space="0" w:color="auto"/>
            </w:tcBorders>
            <w:vAlign w:val="center"/>
            <w:hideMark/>
          </w:tcPr>
          <w:p w14:paraId="3C59ECC0" w14:textId="77777777" w:rsidR="00920AF5" w:rsidRDefault="00C2351A">
            <w:pPr>
              <w:jc w:val="center"/>
              <w:rPr>
                <w:b/>
                <w:bCs/>
                <w:color w:val="000000"/>
                <w:sz w:val="22"/>
                <w:szCs w:val="22"/>
              </w:rPr>
            </w:pPr>
            <w:r>
              <w:rPr>
                <w:b/>
                <w:bCs/>
                <w:color w:val="000000"/>
                <w:sz w:val="22"/>
                <w:szCs w:val="22"/>
              </w:rPr>
              <w:t>1.</w:t>
            </w:r>
          </w:p>
        </w:tc>
        <w:tc>
          <w:tcPr>
            <w:tcW w:w="8644" w:type="dxa"/>
            <w:gridSpan w:val="3"/>
            <w:tcBorders>
              <w:top w:val="single" w:sz="4" w:space="0" w:color="auto"/>
              <w:left w:val="nil"/>
              <w:bottom w:val="single" w:sz="4" w:space="0" w:color="auto"/>
              <w:right w:val="nil"/>
            </w:tcBorders>
            <w:vAlign w:val="center"/>
            <w:hideMark/>
          </w:tcPr>
          <w:p w14:paraId="60DC5C43" w14:textId="77777777" w:rsidR="00920AF5" w:rsidRDefault="00C2351A">
            <w:pPr>
              <w:rPr>
                <w:b/>
                <w:bCs/>
                <w:sz w:val="22"/>
                <w:szCs w:val="22"/>
              </w:rPr>
            </w:pPr>
            <w:r>
              <w:rPr>
                <w:b/>
                <w:bCs/>
                <w:sz w:val="22"/>
                <w:szCs w:val="22"/>
              </w:rPr>
              <w:t xml:space="preserve">Izgradnja spojne ceste od NK Zagorec do naselja </w:t>
            </w:r>
            <w:proofErr w:type="spellStart"/>
            <w:r>
              <w:rPr>
                <w:b/>
                <w:bCs/>
                <w:sz w:val="22"/>
                <w:szCs w:val="22"/>
              </w:rPr>
              <w:t>Herešin</w:t>
            </w:r>
            <w:proofErr w:type="spellEnd"/>
          </w:p>
        </w:tc>
        <w:tc>
          <w:tcPr>
            <w:tcW w:w="36" w:type="dxa"/>
            <w:vAlign w:val="center"/>
            <w:hideMark/>
          </w:tcPr>
          <w:p w14:paraId="00CC605E" w14:textId="77777777" w:rsidR="00920AF5" w:rsidRDefault="00920AF5">
            <w:pPr>
              <w:rPr>
                <w:b/>
                <w:bCs/>
                <w:sz w:val="22"/>
                <w:szCs w:val="22"/>
              </w:rPr>
            </w:pPr>
          </w:p>
        </w:tc>
      </w:tr>
      <w:tr w:rsidR="0039214E" w14:paraId="37CB9D7E" w14:textId="77777777" w:rsidTr="00920AF5">
        <w:trPr>
          <w:trHeight w:val="600"/>
        </w:trPr>
        <w:tc>
          <w:tcPr>
            <w:tcW w:w="600" w:type="dxa"/>
            <w:tcBorders>
              <w:top w:val="nil"/>
              <w:left w:val="single" w:sz="4" w:space="0" w:color="auto"/>
              <w:bottom w:val="single" w:sz="4" w:space="0" w:color="auto"/>
              <w:right w:val="single" w:sz="4" w:space="0" w:color="auto"/>
            </w:tcBorders>
            <w:vAlign w:val="center"/>
            <w:hideMark/>
          </w:tcPr>
          <w:p w14:paraId="112CCF61" w14:textId="77777777" w:rsidR="00920AF5" w:rsidRDefault="00C2351A">
            <w:pPr>
              <w:jc w:val="center"/>
              <w:rPr>
                <w:b/>
                <w:bCs/>
                <w:sz w:val="22"/>
                <w:szCs w:val="22"/>
              </w:rPr>
            </w:pPr>
            <w:r>
              <w:rPr>
                <w:b/>
                <w:bCs/>
                <w:sz w:val="22"/>
                <w:szCs w:val="22"/>
              </w:rPr>
              <w:t> </w:t>
            </w:r>
          </w:p>
        </w:tc>
        <w:tc>
          <w:tcPr>
            <w:tcW w:w="4515" w:type="dxa"/>
            <w:tcBorders>
              <w:top w:val="nil"/>
              <w:left w:val="nil"/>
              <w:bottom w:val="single" w:sz="4" w:space="0" w:color="auto"/>
              <w:right w:val="nil"/>
            </w:tcBorders>
            <w:vAlign w:val="center"/>
            <w:hideMark/>
          </w:tcPr>
          <w:p w14:paraId="7F1C73C2" w14:textId="77777777" w:rsidR="00920AF5" w:rsidRDefault="00C2351A">
            <w:pPr>
              <w:rPr>
                <w:sz w:val="22"/>
                <w:szCs w:val="22"/>
              </w:rPr>
            </w:pPr>
            <w:r>
              <w:rPr>
                <w:sz w:val="22"/>
                <w:szCs w:val="22"/>
              </w:rPr>
              <w:t>Rješavanje imovinskopravnih odnosa</w:t>
            </w:r>
          </w:p>
        </w:tc>
        <w:tc>
          <w:tcPr>
            <w:tcW w:w="1854" w:type="dxa"/>
            <w:tcBorders>
              <w:top w:val="nil"/>
              <w:left w:val="single" w:sz="4" w:space="0" w:color="auto"/>
              <w:bottom w:val="single" w:sz="4" w:space="0" w:color="auto"/>
              <w:right w:val="single" w:sz="4" w:space="0" w:color="auto"/>
            </w:tcBorders>
            <w:vAlign w:val="center"/>
            <w:hideMark/>
          </w:tcPr>
          <w:p w14:paraId="0191CA2C" w14:textId="77777777" w:rsidR="00920AF5" w:rsidRDefault="00C2351A">
            <w:pPr>
              <w:jc w:val="center"/>
              <w:rPr>
                <w:sz w:val="22"/>
                <w:szCs w:val="22"/>
              </w:rPr>
            </w:pPr>
            <w:r>
              <w:rPr>
                <w:sz w:val="22"/>
                <w:szCs w:val="22"/>
              </w:rPr>
              <w:t>26.545,00 €</w:t>
            </w:r>
          </w:p>
        </w:tc>
        <w:tc>
          <w:tcPr>
            <w:tcW w:w="2275" w:type="dxa"/>
            <w:tcBorders>
              <w:top w:val="nil"/>
              <w:left w:val="nil"/>
              <w:bottom w:val="nil"/>
              <w:right w:val="single" w:sz="4" w:space="0" w:color="auto"/>
            </w:tcBorders>
            <w:vAlign w:val="center"/>
            <w:hideMark/>
          </w:tcPr>
          <w:p w14:paraId="5105B4A7" w14:textId="77777777" w:rsidR="00920AF5" w:rsidRDefault="00C2351A">
            <w:pPr>
              <w:jc w:val="center"/>
              <w:rPr>
                <w:sz w:val="22"/>
                <w:szCs w:val="22"/>
              </w:rPr>
            </w:pPr>
            <w:r>
              <w:rPr>
                <w:sz w:val="22"/>
                <w:szCs w:val="22"/>
              </w:rPr>
              <w:t>prodaja nefinancijske imovine</w:t>
            </w:r>
          </w:p>
        </w:tc>
        <w:tc>
          <w:tcPr>
            <w:tcW w:w="36" w:type="dxa"/>
            <w:vAlign w:val="center"/>
            <w:hideMark/>
          </w:tcPr>
          <w:p w14:paraId="62F04D20" w14:textId="77777777" w:rsidR="00920AF5" w:rsidRDefault="00920AF5">
            <w:pPr>
              <w:rPr>
                <w:sz w:val="22"/>
                <w:szCs w:val="22"/>
              </w:rPr>
            </w:pPr>
          </w:p>
        </w:tc>
      </w:tr>
      <w:tr w:rsidR="0039214E" w14:paraId="6581D9E6" w14:textId="77777777" w:rsidTr="00920AF5">
        <w:trPr>
          <w:trHeight w:val="615"/>
        </w:trPr>
        <w:tc>
          <w:tcPr>
            <w:tcW w:w="600" w:type="dxa"/>
            <w:tcBorders>
              <w:top w:val="nil"/>
              <w:left w:val="single" w:sz="4" w:space="0" w:color="auto"/>
              <w:bottom w:val="single" w:sz="4" w:space="0" w:color="auto"/>
              <w:right w:val="single" w:sz="4" w:space="0" w:color="auto"/>
            </w:tcBorders>
            <w:textDirection w:val="btLr"/>
            <w:vAlign w:val="center"/>
            <w:hideMark/>
          </w:tcPr>
          <w:p w14:paraId="1965AE96" w14:textId="77777777" w:rsidR="00920AF5" w:rsidRDefault="00C2351A">
            <w:pPr>
              <w:jc w:val="center"/>
              <w:rPr>
                <w:color w:val="000000"/>
                <w:sz w:val="20"/>
                <w:szCs w:val="20"/>
              </w:rPr>
            </w:pPr>
            <w:r>
              <w:rPr>
                <w:color w:val="000000"/>
                <w:sz w:val="20"/>
                <w:szCs w:val="20"/>
              </w:rPr>
              <w:t> </w:t>
            </w:r>
          </w:p>
        </w:tc>
        <w:tc>
          <w:tcPr>
            <w:tcW w:w="4515" w:type="dxa"/>
            <w:tcBorders>
              <w:top w:val="nil"/>
              <w:left w:val="nil"/>
              <w:bottom w:val="single" w:sz="4" w:space="0" w:color="auto"/>
              <w:right w:val="single" w:sz="4" w:space="0" w:color="auto"/>
            </w:tcBorders>
            <w:vAlign w:val="center"/>
            <w:hideMark/>
          </w:tcPr>
          <w:p w14:paraId="6CE772BA" w14:textId="77777777" w:rsidR="00920AF5" w:rsidRDefault="00C2351A">
            <w:pPr>
              <w:rPr>
                <w:color w:val="000000"/>
                <w:sz w:val="22"/>
                <w:szCs w:val="22"/>
              </w:rPr>
            </w:pPr>
            <w:r>
              <w:rPr>
                <w:color w:val="000000"/>
                <w:sz w:val="22"/>
                <w:szCs w:val="22"/>
              </w:rPr>
              <w:t>Izrada projektne dokumentacije, ishođenje akata za gradnju</w:t>
            </w:r>
          </w:p>
        </w:tc>
        <w:tc>
          <w:tcPr>
            <w:tcW w:w="1854" w:type="dxa"/>
            <w:tcBorders>
              <w:top w:val="nil"/>
              <w:left w:val="nil"/>
              <w:bottom w:val="single" w:sz="4" w:space="0" w:color="auto"/>
              <w:right w:val="single" w:sz="4" w:space="0" w:color="auto"/>
            </w:tcBorders>
            <w:vAlign w:val="center"/>
            <w:hideMark/>
          </w:tcPr>
          <w:p w14:paraId="0629394B" w14:textId="77777777" w:rsidR="00920AF5" w:rsidRDefault="00C2351A">
            <w:pPr>
              <w:jc w:val="center"/>
              <w:rPr>
                <w:sz w:val="22"/>
                <w:szCs w:val="22"/>
              </w:rPr>
            </w:pPr>
            <w:r>
              <w:rPr>
                <w:sz w:val="22"/>
                <w:szCs w:val="22"/>
              </w:rPr>
              <w:t>2.655,00 €</w:t>
            </w:r>
          </w:p>
        </w:tc>
        <w:tc>
          <w:tcPr>
            <w:tcW w:w="2275" w:type="dxa"/>
            <w:vMerge w:val="restart"/>
            <w:tcBorders>
              <w:top w:val="single" w:sz="4" w:space="0" w:color="auto"/>
              <w:left w:val="single" w:sz="4" w:space="0" w:color="auto"/>
              <w:bottom w:val="single" w:sz="4" w:space="0" w:color="000000"/>
              <w:right w:val="single" w:sz="4" w:space="0" w:color="auto"/>
            </w:tcBorders>
            <w:vAlign w:val="center"/>
            <w:hideMark/>
          </w:tcPr>
          <w:p w14:paraId="76879F20" w14:textId="77777777" w:rsidR="00920AF5" w:rsidRDefault="00C2351A">
            <w:pPr>
              <w:jc w:val="center"/>
              <w:rPr>
                <w:sz w:val="22"/>
                <w:szCs w:val="22"/>
              </w:rPr>
            </w:pPr>
            <w:r>
              <w:rPr>
                <w:sz w:val="22"/>
                <w:szCs w:val="22"/>
              </w:rPr>
              <w:t>komunalna naknada</w:t>
            </w:r>
          </w:p>
        </w:tc>
        <w:tc>
          <w:tcPr>
            <w:tcW w:w="36" w:type="dxa"/>
            <w:vAlign w:val="center"/>
            <w:hideMark/>
          </w:tcPr>
          <w:p w14:paraId="4BF08742" w14:textId="77777777" w:rsidR="00920AF5" w:rsidRDefault="00920AF5">
            <w:pPr>
              <w:rPr>
                <w:sz w:val="22"/>
                <w:szCs w:val="22"/>
              </w:rPr>
            </w:pPr>
          </w:p>
        </w:tc>
      </w:tr>
      <w:tr w:rsidR="0039214E" w14:paraId="07BC77BF" w14:textId="77777777" w:rsidTr="00920AF5">
        <w:trPr>
          <w:trHeight w:val="645"/>
        </w:trPr>
        <w:tc>
          <w:tcPr>
            <w:tcW w:w="600" w:type="dxa"/>
            <w:tcBorders>
              <w:top w:val="nil"/>
              <w:left w:val="single" w:sz="4" w:space="0" w:color="auto"/>
              <w:bottom w:val="single" w:sz="4" w:space="0" w:color="auto"/>
              <w:right w:val="single" w:sz="4" w:space="0" w:color="auto"/>
            </w:tcBorders>
            <w:textDirection w:val="btLr"/>
            <w:vAlign w:val="center"/>
            <w:hideMark/>
          </w:tcPr>
          <w:p w14:paraId="41912E1D" w14:textId="77777777" w:rsidR="00920AF5" w:rsidRDefault="00C2351A">
            <w:pPr>
              <w:jc w:val="center"/>
              <w:rPr>
                <w:color w:val="000000"/>
                <w:sz w:val="20"/>
                <w:szCs w:val="20"/>
              </w:rPr>
            </w:pPr>
            <w:r>
              <w:rPr>
                <w:color w:val="000000"/>
                <w:sz w:val="20"/>
                <w:szCs w:val="20"/>
              </w:rPr>
              <w:t> </w:t>
            </w:r>
          </w:p>
        </w:tc>
        <w:tc>
          <w:tcPr>
            <w:tcW w:w="4515" w:type="dxa"/>
            <w:tcBorders>
              <w:top w:val="nil"/>
              <w:left w:val="nil"/>
              <w:bottom w:val="single" w:sz="4" w:space="0" w:color="auto"/>
              <w:right w:val="single" w:sz="4" w:space="0" w:color="auto"/>
            </w:tcBorders>
            <w:vAlign w:val="center"/>
            <w:hideMark/>
          </w:tcPr>
          <w:p w14:paraId="79A2D50A" w14:textId="77777777" w:rsidR="00920AF5" w:rsidRDefault="00C2351A">
            <w:pPr>
              <w:rPr>
                <w:color w:val="000000"/>
                <w:sz w:val="22"/>
                <w:szCs w:val="22"/>
              </w:rPr>
            </w:pPr>
            <w:r>
              <w:rPr>
                <w:color w:val="000000"/>
                <w:sz w:val="22"/>
                <w:szCs w:val="22"/>
              </w:rPr>
              <w:t>Građenje i sve popratne radnje u smislu Zakona, ishođenje akta za uporabu</w:t>
            </w:r>
          </w:p>
        </w:tc>
        <w:tc>
          <w:tcPr>
            <w:tcW w:w="1854" w:type="dxa"/>
            <w:tcBorders>
              <w:top w:val="nil"/>
              <w:left w:val="nil"/>
              <w:bottom w:val="single" w:sz="4" w:space="0" w:color="auto"/>
              <w:right w:val="single" w:sz="4" w:space="0" w:color="auto"/>
            </w:tcBorders>
            <w:vAlign w:val="center"/>
            <w:hideMark/>
          </w:tcPr>
          <w:p w14:paraId="76D3DDE9" w14:textId="77777777" w:rsidR="00920AF5" w:rsidRDefault="00C2351A">
            <w:pPr>
              <w:jc w:val="center"/>
              <w:rPr>
                <w:sz w:val="22"/>
                <w:szCs w:val="22"/>
              </w:rPr>
            </w:pPr>
            <w:r>
              <w:rPr>
                <w:sz w:val="22"/>
                <w:szCs w:val="22"/>
              </w:rPr>
              <w:t>398.170,00 €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8F52875" w14:textId="77777777" w:rsidR="00920AF5" w:rsidRDefault="00920AF5">
            <w:pPr>
              <w:rPr>
                <w:sz w:val="22"/>
                <w:szCs w:val="22"/>
              </w:rPr>
            </w:pPr>
          </w:p>
        </w:tc>
        <w:tc>
          <w:tcPr>
            <w:tcW w:w="36" w:type="dxa"/>
            <w:vAlign w:val="center"/>
            <w:hideMark/>
          </w:tcPr>
          <w:p w14:paraId="301DF13D" w14:textId="77777777" w:rsidR="00920AF5" w:rsidRDefault="00920AF5">
            <w:pPr>
              <w:rPr>
                <w:sz w:val="22"/>
                <w:szCs w:val="22"/>
              </w:rPr>
            </w:pPr>
          </w:p>
        </w:tc>
      </w:tr>
      <w:tr w:rsidR="0039214E" w14:paraId="4557B38D" w14:textId="77777777" w:rsidTr="00920AF5">
        <w:trPr>
          <w:trHeight w:val="615"/>
        </w:trPr>
        <w:tc>
          <w:tcPr>
            <w:tcW w:w="600" w:type="dxa"/>
            <w:tcBorders>
              <w:top w:val="nil"/>
              <w:left w:val="single" w:sz="4" w:space="0" w:color="auto"/>
              <w:bottom w:val="single" w:sz="4" w:space="0" w:color="auto"/>
              <w:right w:val="single" w:sz="4" w:space="0" w:color="auto"/>
            </w:tcBorders>
            <w:vAlign w:val="center"/>
            <w:hideMark/>
          </w:tcPr>
          <w:p w14:paraId="644A91E8" w14:textId="77777777" w:rsidR="00920AF5" w:rsidRDefault="00C2351A">
            <w:pPr>
              <w:jc w:val="center"/>
              <w:rPr>
                <w:sz w:val="22"/>
                <w:szCs w:val="22"/>
              </w:rPr>
            </w:pPr>
            <w:r>
              <w:rPr>
                <w:sz w:val="22"/>
                <w:szCs w:val="22"/>
              </w:rPr>
              <w:t> </w:t>
            </w:r>
          </w:p>
        </w:tc>
        <w:tc>
          <w:tcPr>
            <w:tcW w:w="4515" w:type="dxa"/>
            <w:tcBorders>
              <w:top w:val="nil"/>
              <w:left w:val="nil"/>
              <w:bottom w:val="single" w:sz="4" w:space="0" w:color="auto"/>
              <w:right w:val="single" w:sz="4" w:space="0" w:color="auto"/>
            </w:tcBorders>
            <w:shd w:val="clear" w:color="auto" w:fill="F2F2F2"/>
            <w:vAlign w:val="center"/>
            <w:hideMark/>
          </w:tcPr>
          <w:p w14:paraId="1BCC61FA" w14:textId="77777777" w:rsidR="00920AF5" w:rsidRDefault="00C2351A">
            <w:pPr>
              <w:jc w:val="right"/>
              <w:rPr>
                <w:b/>
                <w:bCs/>
                <w:sz w:val="22"/>
                <w:szCs w:val="22"/>
              </w:rPr>
            </w:pPr>
            <w:r>
              <w:rPr>
                <w:b/>
                <w:bCs/>
                <w:sz w:val="22"/>
                <w:szCs w:val="22"/>
              </w:rPr>
              <w:t>NERAZVRSTANE CESTE, EKI I JAVNA RASVJETA - UKUPNO:</w:t>
            </w:r>
          </w:p>
        </w:tc>
        <w:tc>
          <w:tcPr>
            <w:tcW w:w="1854" w:type="dxa"/>
            <w:tcBorders>
              <w:top w:val="nil"/>
              <w:left w:val="nil"/>
              <w:bottom w:val="single" w:sz="4" w:space="0" w:color="auto"/>
              <w:right w:val="single" w:sz="4" w:space="0" w:color="auto"/>
            </w:tcBorders>
            <w:shd w:val="clear" w:color="auto" w:fill="F2F2F2"/>
            <w:vAlign w:val="center"/>
            <w:hideMark/>
          </w:tcPr>
          <w:p w14:paraId="0AD76E7E" w14:textId="77777777" w:rsidR="00920AF5" w:rsidRDefault="00C2351A">
            <w:pPr>
              <w:jc w:val="center"/>
              <w:rPr>
                <w:b/>
                <w:bCs/>
                <w:sz w:val="22"/>
                <w:szCs w:val="22"/>
              </w:rPr>
            </w:pPr>
            <w:r>
              <w:rPr>
                <w:b/>
                <w:bCs/>
                <w:sz w:val="22"/>
                <w:szCs w:val="22"/>
              </w:rPr>
              <w:t>427.370,00 €</w:t>
            </w:r>
          </w:p>
        </w:tc>
        <w:tc>
          <w:tcPr>
            <w:tcW w:w="2275" w:type="dxa"/>
            <w:vAlign w:val="center"/>
            <w:hideMark/>
          </w:tcPr>
          <w:p w14:paraId="05B693DF" w14:textId="77777777" w:rsidR="00920AF5" w:rsidRDefault="00920AF5">
            <w:pPr>
              <w:rPr>
                <w:b/>
                <w:bCs/>
                <w:sz w:val="22"/>
                <w:szCs w:val="22"/>
              </w:rPr>
            </w:pPr>
          </w:p>
        </w:tc>
        <w:tc>
          <w:tcPr>
            <w:tcW w:w="36" w:type="dxa"/>
            <w:vAlign w:val="center"/>
            <w:hideMark/>
          </w:tcPr>
          <w:p w14:paraId="4853790D" w14:textId="77777777" w:rsidR="00920AF5" w:rsidRDefault="00920AF5">
            <w:pPr>
              <w:rPr>
                <w:sz w:val="20"/>
                <w:szCs w:val="20"/>
              </w:rPr>
            </w:pPr>
          </w:p>
        </w:tc>
      </w:tr>
      <w:tr w:rsidR="0039214E" w14:paraId="2651926D" w14:textId="77777777" w:rsidTr="00920AF5">
        <w:trPr>
          <w:trHeight w:val="855"/>
        </w:trPr>
        <w:tc>
          <w:tcPr>
            <w:tcW w:w="600" w:type="dxa"/>
            <w:tcBorders>
              <w:top w:val="nil"/>
              <w:left w:val="single" w:sz="4" w:space="0" w:color="auto"/>
              <w:bottom w:val="single" w:sz="4" w:space="0" w:color="auto"/>
              <w:right w:val="single" w:sz="4" w:space="0" w:color="auto"/>
            </w:tcBorders>
            <w:vAlign w:val="center"/>
            <w:hideMark/>
          </w:tcPr>
          <w:p w14:paraId="508FFB2B" w14:textId="77777777" w:rsidR="00920AF5" w:rsidRDefault="00C2351A">
            <w:pPr>
              <w:jc w:val="center"/>
              <w:rPr>
                <w:b/>
                <w:bCs/>
                <w:color w:val="000000"/>
                <w:sz w:val="20"/>
                <w:szCs w:val="20"/>
              </w:rPr>
            </w:pPr>
            <w:r>
              <w:rPr>
                <w:b/>
                <w:bCs/>
                <w:color w:val="000000"/>
                <w:sz w:val="20"/>
                <w:szCs w:val="20"/>
              </w:rPr>
              <w:t>R.BR.</w:t>
            </w:r>
          </w:p>
        </w:tc>
        <w:tc>
          <w:tcPr>
            <w:tcW w:w="4515" w:type="dxa"/>
            <w:tcBorders>
              <w:top w:val="nil"/>
              <w:left w:val="nil"/>
              <w:bottom w:val="single" w:sz="4" w:space="0" w:color="auto"/>
              <w:right w:val="single" w:sz="4" w:space="0" w:color="auto"/>
            </w:tcBorders>
            <w:shd w:val="clear" w:color="auto" w:fill="F2F2F2"/>
            <w:vAlign w:val="center"/>
            <w:hideMark/>
          </w:tcPr>
          <w:p w14:paraId="3EA37D62" w14:textId="77777777" w:rsidR="00920AF5" w:rsidRDefault="00C2351A">
            <w:pPr>
              <w:jc w:val="center"/>
              <w:rPr>
                <w:b/>
                <w:bCs/>
                <w:sz w:val="22"/>
                <w:szCs w:val="22"/>
              </w:rPr>
            </w:pPr>
            <w:r>
              <w:rPr>
                <w:b/>
                <w:bCs/>
                <w:sz w:val="22"/>
                <w:szCs w:val="22"/>
              </w:rPr>
              <w:t>JAVNE PROMETNE POVRŠINE NA KOJIMA NIJE DOZVOLJEN PROMET MOTORNIH VOZILA</w:t>
            </w:r>
          </w:p>
        </w:tc>
        <w:tc>
          <w:tcPr>
            <w:tcW w:w="1854" w:type="dxa"/>
            <w:tcBorders>
              <w:top w:val="nil"/>
              <w:left w:val="nil"/>
              <w:bottom w:val="single" w:sz="4" w:space="0" w:color="auto"/>
              <w:right w:val="single" w:sz="4" w:space="0" w:color="auto"/>
            </w:tcBorders>
            <w:vAlign w:val="center"/>
            <w:hideMark/>
          </w:tcPr>
          <w:p w14:paraId="210DED7F" w14:textId="77777777" w:rsidR="00920AF5" w:rsidRDefault="00C2351A">
            <w:pPr>
              <w:jc w:val="center"/>
              <w:rPr>
                <w:b/>
                <w:bCs/>
                <w:color w:val="000000"/>
                <w:sz w:val="20"/>
                <w:szCs w:val="20"/>
              </w:rPr>
            </w:pPr>
            <w:r>
              <w:rPr>
                <w:b/>
                <w:bCs/>
                <w:color w:val="000000"/>
                <w:sz w:val="20"/>
                <w:szCs w:val="20"/>
              </w:rPr>
              <w:t>PLANIRANO</w:t>
            </w:r>
          </w:p>
        </w:tc>
        <w:tc>
          <w:tcPr>
            <w:tcW w:w="2275" w:type="dxa"/>
            <w:tcBorders>
              <w:top w:val="single" w:sz="4" w:space="0" w:color="auto"/>
              <w:left w:val="nil"/>
              <w:bottom w:val="single" w:sz="4" w:space="0" w:color="auto"/>
              <w:right w:val="single" w:sz="4" w:space="0" w:color="auto"/>
            </w:tcBorders>
            <w:vAlign w:val="center"/>
            <w:hideMark/>
          </w:tcPr>
          <w:p w14:paraId="2E5CF342" w14:textId="77777777" w:rsidR="00920AF5" w:rsidRDefault="00C2351A">
            <w:pPr>
              <w:jc w:val="center"/>
              <w:rPr>
                <w:b/>
                <w:bCs/>
                <w:sz w:val="20"/>
                <w:szCs w:val="20"/>
              </w:rPr>
            </w:pPr>
            <w:r>
              <w:rPr>
                <w:b/>
                <w:bCs/>
                <w:sz w:val="20"/>
                <w:szCs w:val="20"/>
              </w:rPr>
              <w:t>IZVOR FINANCIRANJA</w:t>
            </w:r>
          </w:p>
        </w:tc>
        <w:tc>
          <w:tcPr>
            <w:tcW w:w="36" w:type="dxa"/>
            <w:vAlign w:val="center"/>
            <w:hideMark/>
          </w:tcPr>
          <w:p w14:paraId="3EED07D0" w14:textId="77777777" w:rsidR="00920AF5" w:rsidRDefault="00920AF5">
            <w:pPr>
              <w:rPr>
                <w:b/>
                <w:bCs/>
                <w:sz w:val="20"/>
                <w:szCs w:val="20"/>
              </w:rPr>
            </w:pPr>
          </w:p>
        </w:tc>
      </w:tr>
      <w:tr w:rsidR="0039214E" w14:paraId="555B5AC0" w14:textId="77777777" w:rsidTr="00920AF5">
        <w:trPr>
          <w:trHeight w:val="600"/>
        </w:trPr>
        <w:tc>
          <w:tcPr>
            <w:tcW w:w="600" w:type="dxa"/>
            <w:tcBorders>
              <w:top w:val="nil"/>
              <w:left w:val="single" w:sz="4" w:space="0" w:color="auto"/>
              <w:bottom w:val="single" w:sz="4" w:space="0" w:color="auto"/>
              <w:right w:val="single" w:sz="4" w:space="0" w:color="auto"/>
            </w:tcBorders>
            <w:vAlign w:val="center"/>
            <w:hideMark/>
          </w:tcPr>
          <w:p w14:paraId="226B2D9A" w14:textId="77777777" w:rsidR="00920AF5" w:rsidRDefault="00C2351A">
            <w:pPr>
              <w:jc w:val="center"/>
              <w:rPr>
                <w:b/>
                <w:bCs/>
                <w:color w:val="000000"/>
                <w:sz w:val="22"/>
                <w:szCs w:val="22"/>
              </w:rPr>
            </w:pPr>
            <w:r>
              <w:rPr>
                <w:b/>
                <w:bCs/>
                <w:color w:val="000000"/>
                <w:sz w:val="22"/>
                <w:szCs w:val="22"/>
              </w:rPr>
              <w:t>2.</w:t>
            </w:r>
          </w:p>
        </w:tc>
        <w:tc>
          <w:tcPr>
            <w:tcW w:w="8644" w:type="dxa"/>
            <w:gridSpan w:val="3"/>
            <w:tcBorders>
              <w:top w:val="single" w:sz="4" w:space="0" w:color="auto"/>
              <w:left w:val="nil"/>
              <w:bottom w:val="single" w:sz="4" w:space="0" w:color="auto"/>
              <w:right w:val="nil"/>
            </w:tcBorders>
            <w:vAlign w:val="center"/>
            <w:hideMark/>
          </w:tcPr>
          <w:p w14:paraId="04C123CC" w14:textId="77777777" w:rsidR="00920AF5" w:rsidRDefault="00C2351A">
            <w:pPr>
              <w:rPr>
                <w:b/>
                <w:bCs/>
                <w:sz w:val="22"/>
                <w:szCs w:val="22"/>
              </w:rPr>
            </w:pPr>
            <w:r>
              <w:rPr>
                <w:sz w:val="22"/>
                <w:szCs w:val="22"/>
              </w:rPr>
              <w:t>Pri</w:t>
            </w:r>
            <w:r>
              <w:rPr>
                <w:b/>
                <w:bCs/>
                <w:sz w:val="22"/>
                <w:szCs w:val="22"/>
              </w:rPr>
              <w:t>jelaz "Radnička" preko državne ceste DC2 i željezničke pruge R202</w:t>
            </w:r>
          </w:p>
        </w:tc>
        <w:tc>
          <w:tcPr>
            <w:tcW w:w="36" w:type="dxa"/>
            <w:vAlign w:val="center"/>
            <w:hideMark/>
          </w:tcPr>
          <w:p w14:paraId="0086FB17" w14:textId="77777777" w:rsidR="00920AF5" w:rsidRDefault="00920AF5">
            <w:pPr>
              <w:rPr>
                <w:b/>
                <w:bCs/>
                <w:sz w:val="22"/>
                <w:szCs w:val="22"/>
              </w:rPr>
            </w:pPr>
          </w:p>
        </w:tc>
      </w:tr>
      <w:tr w:rsidR="0039214E" w14:paraId="76DC64DA" w14:textId="77777777" w:rsidTr="00920AF5">
        <w:trPr>
          <w:trHeight w:val="300"/>
        </w:trPr>
        <w:tc>
          <w:tcPr>
            <w:tcW w:w="600" w:type="dxa"/>
            <w:vMerge w:val="restart"/>
            <w:tcBorders>
              <w:top w:val="nil"/>
              <w:left w:val="single" w:sz="4" w:space="0" w:color="auto"/>
              <w:bottom w:val="single" w:sz="4" w:space="0" w:color="000000"/>
              <w:right w:val="single" w:sz="4" w:space="0" w:color="auto"/>
            </w:tcBorders>
            <w:textDirection w:val="btLr"/>
            <w:vAlign w:val="center"/>
            <w:hideMark/>
          </w:tcPr>
          <w:p w14:paraId="2CB556D6" w14:textId="77777777" w:rsidR="00920AF5" w:rsidRDefault="00C2351A">
            <w:pPr>
              <w:jc w:val="center"/>
              <w:rPr>
                <w:color w:val="000000"/>
                <w:sz w:val="20"/>
                <w:szCs w:val="20"/>
              </w:rPr>
            </w:pPr>
            <w:r>
              <w:rPr>
                <w:color w:val="000000"/>
                <w:sz w:val="20"/>
                <w:szCs w:val="20"/>
              </w:rPr>
              <w:t> </w:t>
            </w:r>
          </w:p>
        </w:tc>
        <w:tc>
          <w:tcPr>
            <w:tcW w:w="4515" w:type="dxa"/>
            <w:vMerge w:val="restart"/>
            <w:tcBorders>
              <w:top w:val="single" w:sz="4" w:space="0" w:color="auto"/>
              <w:left w:val="single" w:sz="4" w:space="0" w:color="auto"/>
              <w:bottom w:val="single" w:sz="4" w:space="0" w:color="000000"/>
              <w:right w:val="single" w:sz="4" w:space="0" w:color="auto"/>
            </w:tcBorders>
            <w:vAlign w:val="center"/>
            <w:hideMark/>
          </w:tcPr>
          <w:p w14:paraId="43D121F0" w14:textId="77777777" w:rsidR="00920AF5" w:rsidRDefault="00C2351A">
            <w:pPr>
              <w:rPr>
                <w:sz w:val="22"/>
                <w:szCs w:val="22"/>
              </w:rPr>
            </w:pPr>
            <w:r>
              <w:rPr>
                <w:sz w:val="22"/>
                <w:szCs w:val="22"/>
              </w:rPr>
              <w:t xml:space="preserve">Izrada projektne dokumentacije, ishođenje akata za gradnju </w:t>
            </w:r>
          </w:p>
        </w:tc>
        <w:tc>
          <w:tcPr>
            <w:tcW w:w="1854" w:type="dxa"/>
            <w:vMerge w:val="restart"/>
            <w:tcBorders>
              <w:top w:val="single" w:sz="4" w:space="0" w:color="auto"/>
              <w:left w:val="single" w:sz="4" w:space="0" w:color="auto"/>
              <w:bottom w:val="single" w:sz="4" w:space="0" w:color="000000"/>
              <w:right w:val="single" w:sz="4" w:space="0" w:color="auto"/>
            </w:tcBorders>
            <w:vAlign w:val="center"/>
            <w:hideMark/>
          </w:tcPr>
          <w:p w14:paraId="490FD7FE" w14:textId="77777777" w:rsidR="00920AF5" w:rsidRDefault="00C2351A">
            <w:pPr>
              <w:jc w:val="center"/>
              <w:rPr>
                <w:color w:val="000000"/>
                <w:sz w:val="22"/>
                <w:szCs w:val="22"/>
              </w:rPr>
            </w:pPr>
            <w:r>
              <w:rPr>
                <w:color w:val="000000"/>
                <w:sz w:val="22"/>
                <w:szCs w:val="22"/>
              </w:rPr>
              <w:t>33.180,00 €</w:t>
            </w:r>
          </w:p>
        </w:tc>
        <w:tc>
          <w:tcPr>
            <w:tcW w:w="2275" w:type="dxa"/>
            <w:vMerge w:val="restart"/>
            <w:tcBorders>
              <w:top w:val="single" w:sz="4" w:space="0" w:color="auto"/>
              <w:left w:val="single" w:sz="4" w:space="0" w:color="auto"/>
              <w:bottom w:val="single" w:sz="4" w:space="0" w:color="000000"/>
              <w:right w:val="single" w:sz="4" w:space="0" w:color="auto"/>
            </w:tcBorders>
            <w:vAlign w:val="center"/>
            <w:hideMark/>
          </w:tcPr>
          <w:p w14:paraId="7FDE0303" w14:textId="77777777" w:rsidR="00920AF5" w:rsidRDefault="00C2351A">
            <w:pPr>
              <w:jc w:val="center"/>
              <w:rPr>
                <w:sz w:val="22"/>
                <w:szCs w:val="22"/>
              </w:rPr>
            </w:pPr>
            <w:r>
              <w:rPr>
                <w:sz w:val="22"/>
                <w:szCs w:val="22"/>
              </w:rPr>
              <w:t>komunalni doprinos</w:t>
            </w:r>
          </w:p>
        </w:tc>
        <w:tc>
          <w:tcPr>
            <w:tcW w:w="36" w:type="dxa"/>
            <w:vAlign w:val="center"/>
            <w:hideMark/>
          </w:tcPr>
          <w:p w14:paraId="03267ED5" w14:textId="77777777" w:rsidR="00920AF5" w:rsidRDefault="00920AF5">
            <w:pPr>
              <w:rPr>
                <w:sz w:val="22"/>
                <w:szCs w:val="22"/>
              </w:rPr>
            </w:pPr>
          </w:p>
        </w:tc>
      </w:tr>
      <w:tr w:rsidR="0039214E" w14:paraId="22A43763" w14:textId="77777777" w:rsidTr="00920AF5">
        <w:trPr>
          <w:trHeight w:val="405"/>
        </w:trPr>
        <w:tc>
          <w:tcPr>
            <w:tcW w:w="0" w:type="auto"/>
            <w:vMerge/>
            <w:tcBorders>
              <w:top w:val="nil"/>
              <w:left w:val="single" w:sz="4" w:space="0" w:color="auto"/>
              <w:bottom w:val="single" w:sz="4" w:space="0" w:color="000000"/>
              <w:right w:val="single" w:sz="4" w:space="0" w:color="auto"/>
            </w:tcBorders>
            <w:vAlign w:val="center"/>
            <w:hideMark/>
          </w:tcPr>
          <w:p w14:paraId="0015F73D" w14:textId="77777777" w:rsidR="00920AF5" w:rsidRDefault="00920AF5">
            <w:pPr>
              <w:rPr>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5BA82E6" w14:textId="77777777" w:rsidR="00920AF5" w:rsidRDefault="00920AF5">
            <w:pPr>
              <w:rPr>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F3CA40C" w14:textId="77777777" w:rsidR="00920AF5" w:rsidRDefault="00920AF5">
            <w:pPr>
              <w:rPr>
                <w:color w:val="000000"/>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6E3674" w14:textId="77777777" w:rsidR="00920AF5" w:rsidRDefault="00920AF5">
            <w:pPr>
              <w:rPr>
                <w:sz w:val="22"/>
                <w:szCs w:val="22"/>
              </w:rPr>
            </w:pPr>
          </w:p>
        </w:tc>
        <w:tc>
          <w:tcPr>
            <w:tcW w:w="36" w:type="dxa"/>
            <w:noWrap/>
            <w:vAlign w:val="bottom"/>
            <w:hideMark/>
          </w:tcPr>
          <w:p w14:paraId="632BCEAA" w14:textId="77777777" w:rsidR="00920AF5" w:rsidRDefault="00920AF5">
            <w:pPr>
              <w:rPr>
                <w:sz w:val="20"/>
                <w:szCs w:val="20"/>
              </w:rPr>
            </w:pPr>
          </w:p>
        </w:tc>
      </w:tr>
      <w:tr w:rsidR="0039214E" w14:paraId="6F0E849B" w14:textId="77777777" w:rsidTr="00920AF5">
        <w:trPr>
          <w:trHeight w:val="855"/>
        </w:trPr>
        <w:tc>
          <w:tcPr>
            <w:tcW w:w="600" w:type="dxa"/>
            <w:tcBorders>
              <w:top w:val="nil"/>
              <w:left w:val="single" w:sz="4" w:space="0" w:color="auto"/>
              <w:bottom w:val="single" w:sz="4" w:space="0" w:color="auto"/>
              <w:right w:val="single" w:sz="4" w:space="0" w:color="auto"/>
            </w:tcBorders>
            <w:vAlign w:val="center"/>
            <w:hideMark/>
          </w:tcPr>
          <w:p w14:paraId="10ED8C76" w14:textId="77777777" w:rsidR="00920AF5" w:rsidRDefault="00C2351A">
            <w:pPr>
              <w:jc w:val="center"/>
              <w:rPr>
                <w:color w:val="000000"/>
                <w:sz w:val="22"/>
                <w:szCs w:val="22"/>
              </w:rPr>
            </w:pPr>
            <w:r>
              <w:rPr>
                <w:color w:val="000000"/>
                <w:sz w:val="22"/>
                <w:szCs w:val="22"/>
              </w:rPr>
              <w:t> </w:t>
            </w:r>
          </w:p>
        </w:tc>
        <w:tc>
          <w:tcPr>
            <w:tcW w:w="4515" w:type="dxa"/>
            <w:tcBorders>
              <w:top w:val="nil"/>
              <w:left w:val="nil"/>
              <w:bottom w:val="single" w:sz="4" w:space="0" w:color="auto"/>
              <w:right w:val="single" w:sz="4" w:space="0" w:color="auto"/>
            </w:tcBorders>
            <w:shd w:val="clear" w:color="auto" w:fill="F2F2F2"/>
            <w:vAlign w:val="center"/>
            <w:hideMark/>
          </w:tcPr>
          <w:p w14:paraId="043246E4" w14:textId="77777777" w:rsidR="00920AF5" w:rsidRDefault="00C2351A">
            <w:pPr>
              <w:jc w:val="right"/>
              <w:rPr>
                <w:b/>
                <w:bCs/>
                <w:sz w:val="22"/>
                <w:szCs w:val="22"/>
              </w:rPr>
            </w:pPr>
            <w:r>
              <w:rPr>
                <w:b/>
                <w:bCs/>
                <w:sz w:val="22"/>
                <w:szCs w:val="22"/>
              </w:rPr>
              <w:t>JAVNE PROMETNE POVRŠINE NA KOJIMA NIJE DOZVOLJEN PROMET MOTORNIH VOZILA - UKUPNO:</w:t>
            </w:r>
          </w:p>
        </w:tc>
        <w:tc>
          <w:tcPr>
            <w:tcW w:w="1854" w:type="dxa"/>
            <w:tcBorders>
              <w:top w:val="nil"/>
              <w:left w:val="nil"/>
              <w:bottom w:val="single" w:sz="4" w:space="0" w:color="auto"/>
              <w:right w:val="single" w:sz="4" w:space="0" w:color="auto"/>
            </w:tcBorders>
            <w:shd w:val="clear" w:color="auto" w:fill="F2F2F2"/>
            <w:vAlign w:val="center"/>
            <w:hideMark/>
          </w:tcPr>
          <w:p w14:paraId="17D638E6" w14:textId="77777777" w:rsidR="00920AF5" w:rsidRDefault="00C2351A">
            <w:pPr>
              <w:jc w:val="center"/>
              <w:rPr>
                <w:b/>
                <w:bCs/>
                <w:color w:val="000000"/>
                <w:sz w:val="22"/>
                <w:szCs w:val="22"/>
              </w:rPr>
            </w:pPr>
            <w:r>
              <w:rPr>
                <w:b/>
                <w:bCs/>
                <w:color w:val="000000"/>
                <w:sz w:val="22"/>
                <w:szCs w:val="22"/>
              </w:rPr>
              <w:t>33.180,00 €</w:t>
            </w:r>
          </w:p>
        </w:tc>
        <w:tc>
          <w:tcPr>
            <w:tcW w:w="2275" w:type="dxa"/>
            <w:vAlign w:val="center"/>
            <w:hideMark/>
          </w:tcPr>
          <w:p w14:paraId="10519F82" w14:textId="77777777" w:rsidR="00920AF5" w:rsidRDefault="00920AF5">
            <w:pPr>
              <w:rPr>
                <w:b/>
                <w:bCs/>
                <w:color w:val="000000"/>
                <w:sz w:val="22"/>
                <w:szCs w:val="22"/>
              </w:rPr>
            </w:pPr>
          </w:p>
        </w:tc>
        <w:tc>
          <w:tcPr>
            <w:tcW w:w="36" w:type="dxa"/>
            <w:vAlign w:val="center"/>
            <w:hideMark/>
          </w:tcPr>
          <w:p w14:paraId="2660EA70" w14:textId="77777777" w:rsidR="00920AF5" w:rsidRDefault="00920AF5">
            <w:pPr>
              <w:rPr>
                <w:sz w:val="20"/>
                <w:szCs w:val="20"/>
              </w:rPr>
            </w:pPr>
          </w:p>
        </w:tc>
      </w:tr>
      <w:tr w:rsidR="0039214E" w14:paraId="278A07A2" w14:textId="77777777" w:rsidTr="00920AF5">
        <w:trPr>
          <w:trHeight w:val="495"/>
        </w:trPr>
        <w:tc>
          <w:tcPr>
            <w:tcW w:w="600" w:type="dxa"/>
            <w:tcBorders>
              <w:top w:val="single" w:sz="4" w:space="0" w:color="auto"/>
              <w:left w:val="single" w:sz="4" w:space="0" w:color="auto"/>
              <w:bottom w:val="single" w:sz="4" w:space="0" w:color="auto"/>
              <w:right w:val="single" w:sz="4" w:space="0" w:color="auto"/>
            </w:tcBorders>
            <w:vAlign w:val="center"/>
            <w:hideMark/>
          </w:tcPr>
          <w:p w14:paraId="1B0217CF" w14:textId="77777777" w:rsidR="00920AF5" w:rsidRDefault="00C2351A">
            <w:pPr>
              <w:jc w:val="center"/>
              <w:rPr>
                <w:b/>
                <w:bCs/>
                <w:color w:val="000000"/>
                <w:sz w:val="20"/>
                <w:szCs w:val="20"/>
              </w:rPr>
            </w:pPr>
            <w:r>
              <w:rPr>
                <w:b/>
                <w:bCs/>
                <w:color w:val="000000"/>
                <w:sz w:val="20"/>
                <w:szCs w:val="20"/>
              </w:rPr>
              <w:t>R.BR.</w:t>
            </w:r>
          </w:p>
        </w:tc>
        <w:tc>
          <w:tcPr>
            <w:tcW w:w="451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A583073" w14:textId="77777777" w:rsidR="00920AF5" w:rsidRDefault="00C2351A">
            <w:pPr>
              <w:rPr>
                <w:b/>
                <w:bCs/>
                <w:sz w:val="22"/>
                <w:szCs w:val="22"/>
              </w:rPr>
            </w:pPr>
            <w:r>
              <w:rPr>
                <w:b/>
                <w:bCs/>
                <w:sz w:val="22"/>
                <w:szCs w:val="22"/>
              </w:rPr>
              <w:t>GROBLJA</w:t>
            </w:r>
          </w:p>
        </w:tc>
        <w:tc>
          <w:tcPr>
            <w:tcW w:w="1854" w:type="dxa"/>
            <w:tcBorders>
              <w:top w:val="single" w:sz="4" w:space="0" w:color="auto"/>
              <w:left w:val="single" w:sz="4" w:space="0" w:color="auto"/>
              <w:bottom w:val="single" w:sz="4" w:space="0" w:color="auto"/>
              <w:right w:val="single" w:sz="4" w:space="0" w:color="auto"/>
            </w:tcBorders>
            <w:vAlign w:val="center"/>
            <w:hideMark/>
          </w:tcPr>
          <w:p w14:paraId="644773DB" w14:textId="77777777" w:rsidR="00920AF5" w:rsidRDefault="00C2351A">
            <w:pPr>
              <w:jc w:val="center"/>
              <w:rPr>
                <w:b/>
                <w:bCs/>
                <w:color w:val="000000"/>
                <w:sz w:val="20"/>
                <w:szCs w:val="20"/>
              </w:rPr>
            </w:pPr>
            <w:r>
              <w:rPr>
                <w:b/>
                <w:bCs/>
                <w:color w:val="000000"/>
                <w:sz w:val="20"/>
                <w:szCs w:val="20"/>
              </w:rPr>
              <w:t>PLANIRANO</w:t>
            </w:r>
          </w:p>
        </w:tc>
        <w:tc>
          <w:tcPr>
            <w:tcW w:w="2275" w:type="dxa"/>
            <w:tcBorders>
              <w:top w:val="single" w:sz="4" w:space="0" w:color="auto"/>
              <w:left w:val="single" w:sz="4" w:space="0" w:color="auto"/>
              <w:bottom w:val="single" w:sz="4" w:space="0" w:color="auto"/>
              <w:right w:val="single" w:sz="4" w:space="0" w:color="auto"/>
            </w:tcBorders>
            <w:vAlign w:val="center"/>
            <w:hideMark/>
          </w:tcPr>
          <w:p w14:paraId="24348EB9" w14:textId="77777777" w:rsidR="00920AF5" w:rsidRDefault="00C2351A">
            <w:pPr>
              <w:jc w:val="center"/>
              <w:rPr>
                <w:b/>
                <w:bCs/>
                <w:sz w:val="20"/>
                <w:szCs w:val="20"/>
              </w:rPr>
            </w:pPr>
            <w:r>
              <w:rPr>
                <w:b/>
                <w:bCs/>
                <w:sz w:val="20"/>
                <w:szCs w:val="20"/>
              </w:rPr>
              <w:t>IZVOR FINANCIRANJA</w:t>
            </w:r>
          </w:p>
        </w:tc>
        <w:tc>
          <w:tcPr>
            <w:tcW w:w="36" w:type="dxa"/>
            <w:vAlign w:val="center"/>
            <w:hideMark/>
          </w:tcPr>
          <w:p w14:paraId="0F5413D8" w14:textId="77777777" w:rsidR="00920AF5" w:rsidRDefault="00920AF5">
            <w:pPr>
              <w:rPr>
                <w:b/>
                <w:bCs/>
                <w:sz w:val="20"/>
                <w:szCs w:val="20"/>
              </w:rPr>
            </w:pPr>
          </w:p>
        </w:tc>
      </w:tr>
      <w:tr w:rsidR="0039214E" w14:paraId="0F7A665C" w14:textId="77777777" w:rsidTr="00920AF5">
        <w:trPr>
          <w:trHeight w:val="1035"/>
        </w:trPr>
        <w:tc>
          <w:tcPr>
            <w:tcW w:w="600" w:type="dxa"/>
            <w:tcBorders>
              <w:top w:val="single" w:sz="4" w:space="0" w:color="auto"/>
              <w:left w:val="single" w:sz="4" w:space="0" w:color="auto"/>
              <w:bottom w:val="nil"/>
              <w:right w:val="single" w:sz="4" w:space="0" w:color="auto"/>
            </w:tcBorders>
            <w:hideMark/>
          </w:tcPr>
          <w:p w14:paraId="7553943C" w14:textId="77777777" w:rsidR="00920AF5" w:rsidRDefault="00C2351A">
            <w:pPr>
              <w:jc w:val="center"/>
              <w:rPr>
                <w:b/>
                <w:bCs/>
                <w:color w:val="000000"/>
                <w:sz w:val="22"/>
                <w:szCs w:val="22"/>
              </w:rPr>
            </w:pPr>
            <w:r>
              <w:rPr>
                <w:b/>
                <w:bCs/>
                <w:color w:val="000000"/>
                <w:sz w:val="22"/>
                <w:szCs w:val="22"/>
              </w:rPr>
              <w:lastRenderedPageBreak/>
              <w:t>3.</w:t>
            </w:r>
          </w:p>
        </w:tc>
        <w:tc>
          <w:tcPr>
            <w:tcW w:w="4515" w:type="dxa"/>
            <w:tcBorders>
              <w:top w:val="single" w:sz="4" w:space="0" w:color="auto"/>
              <w:left w:val="nil"/>
              <w:bottom w:val="single" w:sz="4" w:space="0" w:color="auto"/>
              <w:right w:val="single" w:sz="4" w:space="0" w:color="auto"/>
            </w:tcBorders>
            <w:hideMark/>
          </w:tcPr>
          <w:p w14:paraId="226ABF74" w14:textId="77777777" w:rsidR="00920AF5" w:rsidRDefault="00C2351A">
            <w:pPr>
              <w:rPr>
                <w:sz w:val="22"/>
                <w:szCs w:val="22"/>
              </w:rPr>
            </w:pPr>
            <w:r>
              <w:rPr>
                <w:sz w:val="22"/>
                <w:szCs w:val="22"/>
              </w:rPr>
              <w:t>Proširenje groblja i uređenja grobnih mjesta, pješačkih staza, predmeti i oprema na površinama groblja</w:t>
            </w:r>
          </w:p>
        </w:tc>
        <w:tc>
          <w:tcPr>
            <w:tcW w:w="1854" w:type="dxa"/>
            <w:tcBorders>
              <w:top w:val="single" w:sz="4" w:space="0" w:color="auto"/>
              <w:left w:val="nil"/>
              <w:bottom w:val="single" w:sz="4" w:space="0" w:color="auto"/>
              <w:right w:val="single" w:sz="4" w:space="0" w:color="auto"/>
            </w:tcBorders>
            <w:vAlign w:val="center"/>
            <w:hideMark/>
          </w:tcPr>
          <w:p w14:paraId="743F9024" w14:textId="77777777" w:rsidR="00920AF5" w:rsidRDefault="00C2351A">
            <w:pPr>
              <w:jc w:val="center"/>
              <w:rPr>
                <w:color w:val="000000"/>
                <w:sz w:val="22"/>
                <w:szCs w:val="22"/>
              </w:rPr>
            </w:pPr>
            <w:r>
              <w:rPr>
                <w:color w:val="000000"/>
                <w:sz w:val="22"/>
                <w:szCs w:val="22"/>
              </w:rPr>
              <w:t>9.290,00 €</w:t>
            </w:r>
          </w:p>
        </w:tc>
        <w:tc>
          <w:tcPr>
            <w:tcW w:w="2275" w:type="dxa"/>
            <w:tcBorders>
              <w:top w:val="nil"/>
              <w:left w:val="nil"/>
              <w:bottom w:val="single" w:sz="4" w:space="0" w:color="auto"/>
              <w:right w:val="single" w:sz="4" w:space="0" w:color="auto"/>
            </w:tcBorders>
            <w:vAlign w:val="center"/>
            <w:hideMark/>
          </w:tcPr>
          <w:p w14:paraId="4589AE76" w14:textId="77777777" w:rsidR="00920AF5" w:rsidRDefault="00C2351A">
            <w:pPr>
              <w:jc w:val="center"/>
              <w:rPr>
                <w:sz w:val="22"/>
                <w:szCs w:val="22"/>
              </w:rPr>
            </w:pPr>
            <w:r>
              <w:rPr>
                <w:sz w:val="22"/>
                <w:szCs w:val="22"/>
              </w:rPr>
              <w:t>komunalni doprinos</w:t>
            </w:r>
          </w:p>
        </w:tc>
        <w:tc>
          <w:tcPr>
            <w:tcW w:w="36" w:type="dxa"/>
            <w:vAlign w:val="center"/>
            <w:hideMark/>
          </w:tcPr>
          <w:p w14:paraId="4DF6C899" w14:textId="77777777" w:rsidR="00920AF5" w:rsidRDefault="00920AF5">
            <w:pPr>
              <w:rPr>
                <w:sz w:val="22"/>
                <w:szCs w:val="22"/>
              </w:rPr>
            </w:pPr>
          </w:p>
        </w:tc>
      </w:tr>
      <w:tr w:rsidR="0039214E" w14:paraId="5DE340FE" w14:textId="77777777" w:rsidTr="00920AF5">
        <w:trPr>
          <w:trHeight w:val="465"/>
        </w:trPr>
        <w:tc>
          <w:tcPr>
            <w:tcW w:w="600" w:type="dxa"/>
            <w:tcBorders>
              <w:top w:val="single" w:sz="4" w:space="0" w:color="auto"/>
              <w:left w:val="single" w:sz="4" w:space="0" w:color="auto"/>
              <w:bottom w:val="single" w:sz="4" w:space="0" w:color="auto"/>
              <w:right w:val="single" w:sz="4" w:space="0" w:color="auto"/>
            </w:tcBorders>
            <w:vAlign w:val="center"/>
            <w:hideMark/>
          </w:tcPr>
          <w:p w14:paraId="65B5838D" w14:textId="77777777" w:rsidR="00920AF5" w:rsidRDefault="00C2351A">
            <w:pPr>
              <w:jc w:val="center"/>
              <w:rPr>
                <w:color w:val="000000"/>
                <w:sz w:val="22"/>
                <w:szCs w:val="22"/>
              </w:rPr>
            </w:pPr>
            <w:r>
              <w:rPr>
                <w:color w:val="000000"/>
                <w:sz w:val="22"/>
                <w:szCs w:val="22"/>
              </w:rPr>
              <w:t> </w:t>
            </w:r>
          </w:p>
        </w:tc>
        <w:tc>
          <w:tcPr>
            <w:tcW w:w="4515" w:type="dxa"/>
            <w:tcBorders>
              <w:top w:val="nil"/>
              <w:left w:val="nil"/>
              <w:bottom w:val="single" w:sz="4" w:space="0" w:color="auto"/>
              <w:right w:val="single" w:sz="4" w:space="0" w:color="auto"/>
            </w:tcBorders>
            <w:shd w:val="clear" w:color="auto" w:fill="F2F2F2"/>
            <w:vAlign w:val="center"/>
            <w:hideMark/>
          </w:tcPr>
          <w:p w14:paraId="7F84B7E6" w14:textId="77777777" w:rsidR="00920AF5" w:rsidRDefault="00C2351A">
            <w:pPr>
              <w:jc w:val="right"/>
              <w:rPr>
                <w:b/>
                <w:bCs/>
                <w:sz w:val="22"/>
                <w:szCs w:val="22"/>
              </w:rPr>
            </w:pPr>
            <w:r>
              <w:rPr>
                <w:b/>
                <w:bCs/>
                <w:sz w:val="22"/>
                <w:szCs w:val="22"/>
              </w:rPr>
              <w:t>GROBLJA - UKUPNO:</w:t>
            </w:r>
          </w:p>
        </w:tc>
        <w:tc>
          <w:tcPr>
            <w:tcW w:w="1854" w:type="dxa"/>
            <w:tcBorders>
              <w:top w:val="nil"/>
              <w:left w:val="nil"/>
              <w:bottom w:val="single" w:sz="4" w:space="0" w:color="auto"/>
              <w:right w:val="single" w:sz="4" w:space="0" w:color="auto"/>
            </w:tcBorders>
            <w:shd w:val="clear" w:color="auto" w:fill="F2F2F2"/>
            <w:vAlign w:val="center"/>
            <w:hideMark/>
          </w:tcPr>
          <w:p w14:paraId="218FE02D" w14:textId="77777777" w:rsidR="00920AF5" w:rsidRDefault="00C2351A">
            <w:pPr>
              <w:jc w:val="center"/>
              <w:rPr>
                <w:b/>
                <w:bCs/>
                <w:color w:val="000000"/>
                <w:sz w:val="22"/>
                <w:szCs w:val="22"/>
              </w:rPr>
            </w:pPr>
            <w:r>
              <w:rPr>
                <w:b/>
                <w:bCs/>
                <w:color w:val="000000"/>
                <w:sz w:val="22"/>
                <w:szCs w:val="22"/>
              </w:rPr>
              <w:t>9.290,00 €</w:t>
            </w:r>
          </w:p>
        </w:tc>
        <w:tc>
          <w:tcPr>
            <w:tcW w:w="2275" w:type="dxa"/>
            <w:vAlign w:val="center"/>
            <w:hideMark/>
          </w:tcPr>
          <w:p w14:paraId="2797EE4C" w14:textId="77777777" w:rsidR="00920AF5" w:rsidRDefault="00920AF5">
            <w:pPr>
              <w:rPr>
                <w:b/>
                <w:bCs/>
                <w:color w:val="000000"/>
                <w:sz w:val="22"/>
                <w:szCs w:val="22"/>
              </w:rPr>
            </w:pPr>
          </w:p>
        </w:tc>
        <w:tc>
          <w:tcPr>
            <w:tcW w:w="36" w:type="dxa"/>
            <w:vAlign w:val="center"/>
            <w:hideMark/>
          </w:tcPr>
          <w:p w14:paraId="0A9DAC2F" w14:textId="77777777" w:rsidR="00920AF5" w:rsidRDefault="00920AF5">
            <w:pPr>
              <w:rPr>
                <w:sz w:val="20"/>
                <w:szCs w:val="20"/>
              </w:rPr>
            </w:pPr>
          </w:p>
        </w:tc>
      </w:tr>
      <w:tr w:rsidR="0039214E" w14:paraId="1A1C2D81" w14:textId="77777777" w:rsidTr="00920AF5">
        <w:trPr>
          <w:trHeight w:val="510"/>
        </w:trPr>
        <w:tc>
          <w:tcPr>
            <w:tcW w:w="600" w:type="dxa"/>
            <w:tcBorders>
              <w:top w:val="nil"/>
              <w:left w:val="single" w:sz="4" w:space="0" w:color="auto"/>
              <w:bottom w:val="single" w:sz="4" w:space="0" w:color="auto"/>
              <w:right w:val="single" w:sz="4" w:space="0" w:color="auto"/>
            </w:tcBorders>
            <w:vAlign w:val="center"/>
            <w:hideMark/>
          </w:tcPr>
          <w:p w14:paraId="724139C5" w14:textId="77777777" w:rsidR="00920AF5" w:rsidRDefault="00C2351A">
            <w:pPr>
              <w:jc w:val="center"/>
              <w:rPr>
                <w:b/>
                <w:bCs/>
                <w:color w:val="000000"/>
                <w:sz w:val="20"/>
                <w:szCs w:val="20"/>
              </w:rPr>
            </w:pPr>
            <w:r>
              <w:rPr>
                <w:b/>
                <w:bCs/>
                <w:color w:val="000000"/>
                <w:sz w:val="20"/>
                <w:szCs w:val="20"/>
              </w:rPr>
              <w:t>R.BR.</w:t>
            </w:r>
          </w:p>
        </w:tc>
        <w:tc>
          <w:tcPr>
            <w:tcW w:w="4515" w:type="dxa"/>
            <w:tcBorders>
              <w:top w:val="nil"/>
              <w:left w:val="nil"/>
              <w:bottom w:val="single" w:sz="4" w:space="0" w:color="auto"/>
              <w:right w:val="single" w:sz="4" w:space="0" w:color="auto"/>
            </w:tcBorders>
            <w:shd w:val="clear" w:color="auto" w:fill="F2F2F2"/>
            <w:vAlign w:val="center"/>
            <w:hideMark/>
          </w:tcPr>
          <w:p w14:paraId="4B52312D" w14:textId="77777777" w:rsidR="00920AF5" w:rsidRDefault="00C2351A">
            <w:pPr>
              <w:rPr>
                <w:b/>
                <w:bCs/>
                <w:sz w:val="22"/>
                <w:szCs w:val="22"/>
              </w:rPr>
            </w:pPr>
            <w:r>
              <w:rPr>
                <w:b/>
                <w:bCs/>
                <w:sz w:val="22"/>
                <w:szCs w:val="22"/>
              </w:rPr>
              <w:t>OSTALO</w:t>
            </w:r>
          </w:p>
        </w:tc>
        <w:tc>
          <w:tcPr>
            <w:tcW w:w="1854" w:type="dxa"/>
            <w:tcBorders>
              <w:top w:val="nil"/>
              <w:left w:val="nil"/>
              <w:bottom w:val="single" w:sz="4" w:space="0" w:color="auto"/>
              <w:right w:val="single" w:sz="4" w:space="0" w:color="auto"/>
            </w:tcBorders>
            <w:vAlign w:val="center"/>
            <w:hideMark/>
          </w:tcPr>
          <w:p w14:paraId="2B3579DE" w14:textId="77777777" w:rsidR="00920AF5" w:rsidRDefault="00C2351A">
            <w:pPr>
              <w:jc w:val="center"/>
              <w:rPr>
                <w:b/>
                <w:bCs/>
                <w:color w:val="000000"/>
                <w:sz w:val="20"/>
                <w:szCs w:val="20"/>
              </w:rPr>
            </w:pPr>
            <w:r>
              <w:rPr>
                <w:b/>
                <w:bCs/>
                <w:color w:val="000000"/>
                <w:sz w:val="20"/>
                <w:szCs w:val="20"/>
              </w:rPr>
              <w:t>PLANIRANO</w:t>
            </w:r>
          </w:p>
        </w:tc>
        <w:tc>
          <w:tcPr>
            <w:tcW w:w="2275" w:type="dxa"/>
            <w:tcBorders>
              <w:top w:val="single" w:sz="4" w:space="0" w:color="auto"/>
              <w:left w:val="nil"/>
              <w:bottom w:val="single" w:sz="4" w:space="0" w:color="auto"/>
              <w:right w:val="single" w:sz="4" w:space="0" w:color="auto"/>
            </w:tcBorders>
            <w:vAlign w:val="center"/>
            <w:hideMark/>
          </w:tcPr>
          <w:p w14:paraId="3D91106A" w14:textId="77777777" w:rsidR="00920AF5" w:rsidRDefault="00C2351A">
            <w:pPr>
              <w:jc w:val="center"/>
              <w:rPr>
                <w:b/>
                <w:bCs/>
                <w:sz w:val="20"/>
                <w:szCs w:val="20"/>
              </w:rPr>
            </w:pPr>
            <w:r>
              <w:rPr>
                <w:b/>
                <w:bCs/>
                <w:sz w:val="20"/>
                <w:szCs w:val="20"/>
              </w:rPr>
              <w:t>IZVOR FINANCIRANJA</w:t>
            </w:r>
          </w:p>
        </w:tc>
        <w:tc>
          <w:tcPr>
            <w:tcW w:w="36" w:type="dxa"/>
            <w:vAlign w:val="center"/>
            <w:hideMark/>
          </w:tcPr>
          <w:p w14:paraId="012F9963" w14:textId="77777777" w:rsidR="00920AF5" w:rsidRDefault="00920AF5">
            <w:pPr>
              <w:rPr>
                <w:b/>
                <w:bCs/>
                <w:sz w:val="20"/>
                <w:szCs w:val="20"/>
              </w:rPr>
            </w:pPr>
          </w:p>
        </w:tc>
      </w:tr>
      <w:tr w:rsidR="0039214E" w14:paraId="4918AB5E" w14:textId="77777777" w:rsidTr="00920AF5">
        <w:trPr>
          <w:trHeight w:val="300"/>
        </w:trPr>
        <w:tc>
          <w:tcPr>
            <w:tcW w:w="600" w:type="dxa"/>
            <w:vMerge w:val="restart"/>
            <w:tcBorders>
              <w:top w:val="nil"/>
              <w:left w:val="single" w:sz="4" w:space="0" w:color="auto"/>
              <w:bottom w:val="single" w:sz="4" w:space="0" w:color="000000"/>
              <w:right w:val="single" w:sz="4" w:space="0" w:color="auto"/>
            </w:tcBorders>
            <w:hideMark/>
          </w:tcPr>
          <w:p w14:paraId="460A6CBB" w14:textId="77777777" w:rsidR="00920AF5" w:rsidRDefault="00C2351A">
            <w:pPr>
              <w:jc w:val="center"/>
              <w:rPr>
                <w:b/>
                <w:bCs/>
                <w:color w:val="000000"/>
                <w:sz w:val="22"/>
                <w:szCs w:val="22"/>
              </w:rPr>
            </w:pPr>
            <w:r>
              <w:rPr>
                <w:b/>
                <w:bCs/>
                <w:color w:val="000000"/>
                <w:sz w:val="22"/>
                <w:szCs w:val="22"/>
              </w:rPr>
              <w:t>4.</w:t>
            </w:r>
          </w:p>
        </w:tc>
        <w:tc>
          <w:tcPr>
            <w:tcW w:w="4515" w:type="dxa"/>
            <w:vMerge w:val="restart"/>
            <w:tcBorders>
              <w:top w:val="nil"/>
              <w:left w:val="single" w:sz="4" w:space="0" w:color="auto"/>
              <w:bottom w:val="single" w:sz="4" w:space="0" w:color="auto"/>
              <w:right w:val="single" w:sz="4" w:space="0" w:color="auto"/>
            </w:tcBorders>
            <w:hideMark/>
          </w:tcPr>
          <w:p w14:paraId="18FA1020" w14:textId="77777777" w:rsidR="00920AF5" w:rsidRDefault="00C2351A">
            <w:pPr>
              <w:rPr>
                <w:sz w:val="22"/>
                <w:szCs w:val="22"/>
              </w:rPr>
            </w:pPr>
            <w:r>
              <w:rPr>
                <w:sz w:val="22"/>
                <w:szCs w:val="22"/>
              </w:rPr>
              <w:t>Izrada tehničkih rješenja, projektne dokumentacije, geodetskih podloga, vršenje stručnog nadzora nad radovima za potrebe izvođenja komunalne infrastrukture koje će se graditi izvan građevinskog područja</w:t>
            </w:r>
          </w:p>
        </w:tc>
        <w:tc>
          <w:tcPr>
            <w:tcW w:w="1854" w:type="dxa"/>
            <w:vMerge w:val="restart"/>
            <w:tcBorders>
              <w:top w:val="nil"/>
              <w:left w:val="single" w:sz="4" w:space="0" w:color="auto"/>
              <w:bottom w:val="nil"/>
              <w:right w:val="single" w:sz="4" w:space="0" w:color="auto"/>
            </w:tcBorders>
            <w:vAlign w:val="center"/>
            <w:hideMark/>
          </w:tcPr>
          <w:p w14:paraId="4C4950AC" w14:textId="77777777" w:rsidR="00920AF5" w:rsidRDefault="00C2351A">
            <w:pPr>
              <w:jc w:val="center"/>
              <w:rPr>
                <w:color w:val="000000"/>
                <w:sz w:val="22"/>
                <w:szCs w:val="22"/>
              </w:rPr>
            </w:pPr>
            <w:r>
              <w:rPr>
                <w:color w:val="000000"/>
                <w:sz w:val="22"/>
                <w:szCs w:val="22"/>
              </w:rPr>
              <w:t>9.295,00 €</w:t>
            </w:r>
          </w:p>
        </w:tc>
        <w:tc>
          <w:tcPr>
            <w:tcW w:w="2275" w:type="dxa"/>
            <w:vMerge w:val="restart"/>
            <w:tcBorders>
              <w:top w:val="nil"/>
              <w:left w:val="single" w:sz="4" w:space="0" w:color="auto"/>
              <w:bottom w:val="single" w:sz="4" w:space="0" w:color="000000"/>
              <w:right w:val="single" w:sz="4" w:space="0" w:color="auto"/>
            </w:tcBorders>
            <w:vAlign w:val="center"/>
            <w:hideMark/>
          </w:tcPr>
          <w:p w14:paraId="33A8C767" w14:textId="77777777" w:rsidR="00920AF5" w:rsidRDefault="00C2351A">
            <w:pPr>
              <w:jc w:val="center"/>
              <w:rPr>
                <w:sz w:val="22"/>
                <w:szCs w:val="22"/>
              </w:rPr>
            </w:pPr>
            <w:r>
              <w:rPr>
                <w:sz w:val="22"/>
                <w:szCs w:val="22"/>
              </w:rPr>
              <w:t>komunalna naknada</w:t>
            </w:r>
          </w:p>
        </w:tc>
        <w:tc>
          <w:tcPr>
            <w:tcW w:w="36" w:type="dxa"/>
            <w:vAlign w:val="center"/>
            <w:hideMark/>
          </w:tcPr>
          <w:p w14:paraId="6CF689FD" w14:textId="77777777" w:rsidR="00920AF5" w:rsidRDefault="00920AF5">
            <w:pPr>
              <w:rPr>
                <w:sz w:val="22"/>
                <w:szCs w:val="22"/>
              </w:rPr>
            </w:pPr>
          </w:p>
        </w:tc>
      </w:tr>
      <w:tr w:rsidR="0039214E" w14:paraId="31ED6D43" w14:textId="77777777" w:rsidTr="00920AF5">
        <w:trPr>
          <w:trHeight w:val="105"/>
        </w:trPr>
        <w:tc>
          <w:tcPr>
            <w:tcW w:w="0" w:type="auto"/>
            <w:vMerge/>
            <w:tcBorders>
              <w:top w:val="nil"/>
              <w:left w:val="single" w:sz="4" w:space="0" w:color="auto"/>
              <w:bottom w:val="single" w:sz="4" w:space="0" w:color="000000"/>
              <w:right w:val="single" w:sz="4" w:space="0" w:color="auto"/>
            </w:tcBorders>
            <w:vAlign w:val="center"/>
            <w:hideMark/>
          </w:tcPr>
          <w:p w14:paraId="527303BF" w14:textId="77777777" w:rsidR="00920AF5" w:rsidRDefault="00920AF5">
            <w:pPr>
              <w:rPr>
                <w:b/>
                <w:bCs/>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2163A4FC" w14:textId="77777777" w:rsidR="00920AF5" w:rsidRDefault="00920AF5">
            <w:pPr>
              <w:rPr>
                <w:sz w:val="22"/>
                <w:szCs w:val="22"/>
              </w:rPr>
            </w:pPr>
          </w:p>
        </w:tc>
        <w:tc>
          <w:tcPr>
            <w:tcW w:w="0" w:type="auto"/>
            <w:vMerge/>
            <w:tcBorders>
              <w:top w:val="nil"/>
              <w:left w:val="single" w:sz="4" w:space="0" w:color="auto"/>
              <w:bottom w:val="nil"/>
              <w:right w:val="single" w:sz="4" w:space="0" w:color="auto"/>
            </w:tcBorders>
            <w:vAlign w:val="center"/>
            <w:hideMark/>
          </w:tcPr>
          <w:p w14:paraId="06BD0EEC" w14:textId="77777777" w:rsidR="00920AF5" w:rsidRDefault="00920AF5">
            <w:pPr>
              <w:rPr>
                <w:color w:val="00000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1DF23021" w14:textId="77777777" w:rsidR="00920AF5" w:rsidRDefault="00920AF5">
            <w:pPr>
              <w:rPr>
                <w:sz w:val="22"/>
                <w:szCs w:val="22"/>
              </w:rPr>
            </w:pPr>
          </w:p>
        </w:tc>
        <w:tc>
          <w:tcPr>
            <w:tcW w:w="36" w:type="dxa"/>
            <w:noWrap/>
            <w:vAlign w:val="bottom"/>
            <w:hideMark/>
          </w:tcPr>
          <w:p w14:paraId="6F2D24E6" w14:textId="77777777" w:rsidR="00920AF5" w:rsidRDefault="00920AF5">
            <w:pPr>
              <w:rPr>
                <w:sz w:val="20"/>
                <w:szCs w:val="20"/>
              </w:rPr>
            </w:pPr>
          </w:p>
        </w:tc>
      </w:tr>
      <w:tr w:rsidR="0039214E" w14:paraId="19FE2F8D" w14:textId="77777777" w:rsidTr="00920AF5">
        <w:trPr>
          <w:trHeight w:val="495"/>
        </w:trPr>
        <w:tc>
          <w:tcPr>
            <w:tcW w:w="0" w:type="auto"/>
            <w:vMerge/>
            <w:tcBorders>
              <w:top w:val="nil"/>
              <w:left w:val="single" w:sz="4" w:space="0" w:color="auto"/>
              <w:bottom w:val="single" w:sz="4" w:space="0" w:color="000000"/>
              <w:right w:val="single" w:sz="4" w:space="0" w:color="auto"/>
            </w:tcBorders>
            <w:vAlign w:val="center"/>
            <w:hideMark/>
          </w:tcPr>
          <w:p w14:paraId="7C8577C8" w14:textId="77777777" w:rsidR="00920AF5" w:rsidRDefault="00920AF5">
            <w:pPr>
              <w:rPr>
                <w:b/>
                <w:bCs/>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275128B2" w14:textId="77777777" w:rsidR="00920AF5" w:rsidRDefault="00920AF5">
            <w:pPr>
              <w:rPr>
                <w:sz w:val="22"/>
                <w:szCs w:val="22"/>
              </w:rPr>
            </w:pPr>
          </w:p>
        </w:tc>
        <w:tc>
          <w:tcPr>
            <w:tcW w:w="0" w:type="auto"/>
            <w:vMerge/>
            <w:tcBorders>
              <w:top w:val="nil"/>
              <w:left w:val="single" w:sz="4" w:space="0" w:color="auto"/>
              <w:bottom w:val="nil"/>
              <w:right w:val="single" w:sz="4" w:space="0" w:color="auto"/>
            </w:tcBorders>
            <w:vAlign w:val="center"/>
            <w:hideMark/>
          </w:tcPr>
          <w:p w14:paraId="6F930403" w14:textId="77777777" w:rsidR="00920AF5" w:rsidRDefault="00920AF5">
            <w:pPr>
              <w:rPr>
                <w:color w:val="00000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760DCEA3" w14:textId="77777777" w:rsidR="00920AF5" w:rsidRDefault="00920AF5">
            <w:pPr>
              <w:rPr>
                <w:sz w:val="22"/>
                <w:szCs w:val="22"/>
              </w:rPr>
            </w:pPr>
          </w:p>
        </w:tc>
        <w:tc>
          <w:tcPr>
            <w:tcW w:w="36" w:type="dxa"/>
            <w:noWrap/>
            <w:vAlign w:val="bottom"/>
            <w:hideMark/>
          </w:tcPr>
          <w:p w14:paraId="0ABD449F" w14:textId="77777777" w:rsidR="00920AF5" w:rsidRDefault="00920AF5">
            <w:pPr>
              <w:rPr>
                <w:sz w:val="20"/>
                <w:szCs w:val="20"/>
              </w:rPr>
            </w:pPr>
          </w:p>
        </w:tc>
      </w:tr>
      <w:tr w:rsidR="0039214E" w14:paraId="27D4491C" w14:textId="77777777" w:rsidTr="00920AF5">
        <w:trPr>
          <w:trHeight w:val="315"/>
        </w:trPr>
        <w:tc>
          <w:tcPr>
            <w:tcW w:w="0" w:type="auto"/>
            <w:vMerge/>
            <w:tcBorders>
              <w:top w:val="nil"/>
              <w:left w:val="single" w:sz="4" w:space="0" w:color="auto"/>
              <w:bottom w:val="single" w:sz="4" w:space="0" w:color="000000"/>
              <w:right w:val="single" w:sz="4" w:space="0" w:color="auto"/>
            </w:tcBorders>
            <w:vAlign w:val="center"/>
            <w:hideMark/>
          </w:tcPr>
          <w:p w14:paraId="4772F902" w14:textId="77777777" w:rsidR="00920AF5" w:rsidRDefault="00920AF5">
            <w:pPr>
              <w:rPr>
                <w:b/>
                <w:bCs/>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20C791D4" w14:textId="77777777" w:rsidR="00920AF5" w:rsidRDefault="00920AF5">
            <w:pPr>
              <w:rPr>
                <w:sz w:val="22"/>
                <w:szCs w:val="22"/>
              </w:rPr>
            </w:pPr>
          </w:p>
        </w:tc>
        <w:tc>
          <w:tcPr>
            <w:tcW w:w="0" w:type="auto"/>
            <w:vMerge/>
            <w:tcBorders>
              <w:top w:val="nil"/>
              <w:left w:val="single" w:sz="4" w:space="0" w:color="auto"/>
              <w:bottom w:val="nil"/>
              <w:right w:val="single" w:sz="4" w:space="0" w:color="auto"/>
            </w:tcBorders>
            <w:vAlign w:val="center"/>
            <w:hideMark/>
          </w:tcPr>
          <w:p w14:paraId="23322C29" w14:textId="77777777" w:rsidR="00920AF5" w:rsidRDefault="00920AF5">
            <w:pPr>
              <w:rPr>
                <w:color w:val="000000"/>
                <w:sz w:val="22"/>
                <w:szCs w:val="22"/>
              </w:rPr>
            </w:pPr>
          </w:p>
        </w:tc>
        <w:tc>
          <w:tcPr>
            <w:tcW w:w="2275" w:type="dxa"/>
            <w:vMerge w:val="restart"/>
            <w:tcBorders>
              <w:top w:val="nil"/>
              <w:left w:val="single" w:sz="4" w:space="0" w:color="auto"/>
              <w:bottom w:val="single" w:sz="4" w:space="0" w:color="000000"/>
              <w:right w:val="single" w:sz="4" w:space="0" w:color="auto"/>
            </w:tcBorders>
            <w:vAlign w:val="center"/>
            <w:hideMark/>
          </w:tcPr>
          <w:p w14:paraId="56D4F8EF" w14:textId="77777777" w:rsidR="00920AF5" w:rsidRDefault="00C2351A">
            <w:pPr>
              <w:jc w:val="center"/>
              <w:rPr>
                <w:sz w:val="22"/>
                <w:szCs w:val="22"/>
              </w:rPr>
            </w:pPr>
            <w:r>
              <w:rPr>
                <w:sz w:val="22"/>
                <w:szCs w:val="22"/>
              </w:rPr>
              <w:t>prodaja nefinancijske imovine</w:t>
            </w:r>
          </w:p>
        </w:tc>
        <w:tc>
          <w:tcPr>
            <w:tcW w:w="36" w:type="dxa"/>
            <w:vAlign w:val="center"/>
            <w:hideMark/>
          </w:tcPr>
          <w:p w14:paraId="435ED313" w14:textId="77777777" w:rsidR="00920AF5" w:rsidRDefault="00920AF5">
            <w:pPr>
              <w:rPr>
                <w:sz w:val="22"/>
                <w:szCs w:val="22"/>
              </w:rPr>
            </w:pPr>
          </w:p>
        </w:tc>
      </w:tr>
      <w:tr w:rsidR="0039214E" w14:paraId="40BE5D4B" w14:textId="77777777" w:rsidTr="00920AF5">
        <w:trPr>
          <w:trHeight w:val="390"/>
        </w:trPr>
        <w:tc>
          <w:tcPr>
            <w:tcW w:w="0" w:type="auto"/>
            <w:vMerge/>
            <w:tcBorders>
              <w:top w:val="nil"/>
              <w:left w:val="single" w:sz="4" w:space="0" w:color="auto"/>
              <w:bottom w:val="single" w:sz="4" w:space="0" w:color="000000"/>
              <w:right w:val="single" w:sz="4" w:space="0" w:color="auto"/>
            </w:tcBorders>
            <w:vAlign w:val="center"/>
            <w:hideMark/>
          </w:tcPr>
          <w:p w14:paraId="16057C69" w14:textId="77777777" w:rsidR="00920AF5" w:rsidRDefault="00920AF5">
            <w:pPr>
              <w:rPr>
                <w:b/>
                <w:bCs/>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6B827553" w14:textId="77777777" w:rsidR="00920AF5" w:rsidRDefault="00920AF5">
            <w:pPr>
              <w:rPr>
                <w:sz w:val="22"/>
                <w:szCs w:val="22"/>
              </w:rPr>
            </w:pPr>
          </w:p>
        </w:tc>
        <w:tc>
          <w:tcPr>
            <w:tcW w:w="0" w:type="auto"/>
            <w:vMerge/>
            <w:tcBorders>
              <w:top w:val="nil"/>
              <w:left w:val="single" w:sz="4" w:space="0" w:color="auto"/>
              <w:bottom w:val="nil"/>
              <w:right w:val="single" w:sz="4" w:space="0" w:color="auto"/>
            </w:tcBorders>
            <w:vAlign w:val="center"/>
            <w:hideMark/>
          </w:tcPr>
          <w:p w14:paraId="06DBDF4D" w14:textId="77777777" w:rsidR="00920AF5" w:rsidRDefault="00920AF5">
            <w:pPr>
              <w:rPr>
                <w:color w:val="00000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3C12410C" w14:textId="77777777" w:rsidR="00920AF5" w:rsidRDefault="00920AF5">
            <w:pPr>
              <w:rPr>
                <w:sz w:val="22"/>
                <w:szCs w:val="22"/>
              </w:rPr>
            </w:pPr>
          </w:p>
        </w:tc>
        <w:tc>
          <w:tcPr>
            <w:tcW w:w="36" w:type="dxa"/>
            <w:noWrap/>
            <w:vAlign w:val="bottom"/>
            <w:hideMark/>
          </w:tcPr>
          <w:p w14:paraId="23564C6B" w14:textId="77777777" w:rsidR="00920AF5" w:rsidRDefault="00920AF5">
            <w:pPr>
              <w:rPr>
                <w:sz w:val="20"/>
                <w:szCs w:val="20"/>
              </w:rPr>
            </w:pPr>
          </w:p>
        </w:tc>
      </w:tr>
      <w:tr w:rsidR="0039214E" w14:paraId="33C88322" w14:textId="77777777" w:rsidTr="00920AF5">
        <w:trPr>
          <w:trHeight w:val="435"/>
        </w:trPr>
        <w:tc>
          <w:tcPr>
            <w:tcW w:w="600" w:type="dxa"/>
            <w:tcBorders>
              <w:top w:val="nil"/>
              <w:left w:val="single" w:sz="4" w:space="0" w:color="auto"/>
              <w:bottom w:val="single" w:sz="4" w:space="0" w:color="auto"/>
              <w:right w:val="single" w:sz="4" w:space="0" w:color="auto"/>
            </w:tcBorders>
            <w:vAlign w:val="center"/>
            <w:hideMark/>
          </w:tcPr>
          <w:p w14:paraId="620DD777" w14:textId="77777777" w:rsidR="00920AF5" w:rsidRDefault="00C2351A">
            <w:pPr>
              <w:jc w:val="center"/>
              <w:rPr>
                <w:color w:val="000000"/>
                <w:sz w:val="22"/>
                <w:szCs w:val="22"/>
              </w:rPr>
            </w:pPr>
            <w:r>
              <w:rPr>
                <w:color w:val="000000"/>
                <w:sz w:val="22"/>
                <w:szCs w:val="22"/>
              </w:rPr>
              <w:t> </w:t>
            </w:r>
          </w:p>
        </w:tc>
        <w:tc>
          <w:tcPr>
            <w:tcW w:w="4515" w:type="dxa"/>
            <w:tcBorders>
              <w:top w:val="nil"/>
              <w:left w:val="nil"/>
              <w:bottom w:val="single" w:sz="4" w:space="0" w:color="auto"/>
              <w:right w:val="single" w:sz="4" w:space="0" w:color="auto"/>
            </w:tcBorders>
            <w:shd w:val="clear" w:color="auto" w:fill="F2F2F2"/>
            <w:vAlign w:val="center"/>
            <w:hideMark/>
          </w:tcPr>
          <w:p w14:paraId="480FEC89" w14:textId="77777777" w:rsidR="00920AF5" w:rsidRDefault="00C2351A">
            <w:pPr>
              <w:jc w:val="right"/>
              <w:rPr>
                <w:b/>
                <w:bCs/>
                <w:sz w:val="22"/>
                <w:szCs w:val="22"/>
              </w:rPr>
            </w:pPr>
            <w:r>
              <w:rPr>
                <w:b/>
                <w:bCs/>
                <w:sz w:val="22"/>
                <w:szCs w:val="22"/>
              </w:rPr>
              <w:t>OSTALO - UKUPNO:</w:t>
            </w:r>
          </w:p>
        </w:tc>
        <w:tc>
          <w:tcPr>
            <w:tcW w:w="1854" w:type="dxa"/>
            <w:tcBorders>
              <w:top w:val="single" w:sz="4" w:space="0" w:color="auto"/>
              <w:left w:val="nil"/>
              <w:bottom w:val="single" w:sz="4" w:space="0" w:color="auto"/>
              <w:right w:val="single" w:sz="4" w:space="0" w:color="auto"/>
            </w:tcBorders>
            <w:shd w:val="clear" w:color="auto" w:fill="F2F2F2"/>
            <w:vAlign w:val="center"/>
            <w:hideMark/>
          </w:tcPr>
          <w:p w14:paraId="25F22AB9" w14:textId="77777777" w:rsidR="00920AF5" w:rsidRDefault="00C2351A">
            <w:pPr>
              <w:jc w:val="center"/>
              <w:rPr>
                <w:b/>
                <w:bCs/>
                <w:color w:val="000000"/>
                <w:sz w:val="22"/>
                <w:szCs w:val="22"/>
              </w:rPr>
            </w:pPr>
            <w:r>
              <w:rPr>
                <w:b/>
                <w:bCs/>
                <w:color w:val="000000"/>
                <w:sz w:val="22"/>
                <w:szCs w:val="22"/>
              </w:rPr>
              <w:t>9.295,00 €</w:t>
            </w:r>
          </w:p>
        </w:tc>
        <w:tc>
          <w:tcPr>
            <w:tcW w:w="2275" w:type="dxa"/>
            <w:vAlign w:val="center"/>
            <w:hideMark/>
          </w:tcPr>
          <w:p w14:paraId="565DC4B6" w14:textId="77777777" w:rsidR="00920AF5" w:rsidRDefault="00920AF5">
            <w:pPr>
              <w:rPr>
                <w:b/>
                <w:bCs/>
                <w:color w:val="000000"/>
                <w:sz w:val="22"/>
                <w:szCs w:val="22"/>
              </w:rPr>
            </w:pPr>
          </w:p>
        </w:tc>
        <w:tc>
          <w:tcPr>
            <w:tcW w:w="36" w:type="dxa"/>
            <w:vAlign w:val="center"/>
            <w:hideMark/>
          </w:tcPr>
          <w:p w14:paraId="66505B39" w14:textId="77777777" w:rsidR="00920AF5" w:rsidRDefault="00920AF5">
            <w:pPr>
              <w:rPr>
                <w:sz w:val="20"/>
                <w:szCs w:val="20"/>
              </w:rPr>
            </w:pPr>
          </w:p>
        </w:tc>
      </w:tr>
      <w:tr w:rsidR="0039214E" w14:paraId="6B081A3A" w14:textId="77777777" w:rsidTr="00920AF5">
        <w:trPr>
          <w:trHeight w:val="1545"/>
        </w:trPr>
        <w:tc>
          <w:tcPr>
            <w:tcW w:w="5115"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E5B78A2" w14:textId="77777777" w:rsidR="00920AF5" w:rsidRDefault="00C2351A">
            <w:pPr>
              <w:rPr>
                <w:b/>
                <w:bCs/>
                <w:color w:val="000000"/>
                <w:sz w:val="22"/>
                <w:szCs w:val="22"/>
              </w:rPr>
            </w:pPr>
            <w:r>
              <w:rPr>
                <w:b/>
                <w:bCs/>
                <w:color w:val="000000"/>
                <w:sz w:val="22"/>
                <w:szCs w:val="22"/>
              </w:rPr>
              <w:t>III.  GRAĐEVINE KOMUNALNE INFRASTRUKTURE KOJE ĆE SE GRADITI IZVAN GRAĐEVINSKOG PODRUČJA - SVEUKUPNO:</w:t>
            </w:r>
          </w:p>
        </w:tc>
        <w:tc>
          <w:tcPr>
            <w:tcW w:w="1854" w:type="dxa"/>
            <w:tcBorders>
              <w:top w:val="nil"/>
              <w:left w:val="nil"/>
              <w:bottom w:val="single" w:sz="4" w:space="0" w:color="auto"/>
              <w:right w:val="single" w:sz="4" w:space="0" w:color="auto"/>
            </w:tcBorders>
            <w:shd w:val="clear" w:color="auto" w:fill="D9D9D9"/>
            <w:vAlign w:val="center"/>
            <w:hideMark/>
          </w:tcPr>
          <w:p w14:paraId="062FAB0F" w14:textId="77777777" w:rsidR="00920AF5" w:rsidRDefault="00C2351A">
            <w:pPr>
              <w:jc w:val="center"/>
              <w:rPr>
                <w:b/>
                <w:bCs/>
                <w:color w:val="000000"/>
                <w:sz w:val="22"/>
                <w:szCs w:val="22"/>
              </w:rPr>
            </w:pPr>
            <w:r>
              <w:rPr>
                <w:b/>
                <w:bCs/>
                <w:color w:val="000000"/>
                <w:sz w:val="22"/>
                <w:szCs w:val="22"/>
              </w:rPr>
              <w:t>479.135,00 €</w:t>
            </w:r>
          </w:p>
        </w:tc>
        <w:tc>
          <w:tcPr>
            <w:tcW w:w="2275" w:type="dxa"/>
            <w:vAlign w:val="center"/>
            <w:hideMark/>
          </w:tcPr>
          <w:p w14:paraId="6DC20782" w14:textId="77777777" w:rsidR="00920AF5" w:rsidRDefault="00920AF5">
            <w:pPr>
              <w:rPr>
                <w:b/>
                <w:bCs/>
                <w:color w:val="000000"/>
                <w:sz w:val="22"/>
                <w:szCs w:val="22"/>
              </w:rPr>
            </w:pPr>
          </w:p>
        </w:tc>
        <w:tc>
          <w:tcPr>
            <w:tcW w:w="36" w:type="dxa"/>
            <w:vAlign w:val="center"/>
            <w:hideMark/>
          </w:tcPr>
          <w:p w14:paraId="47A6F4BF" w14:textId="77777777" w:rsidR="00920AF5" w:rsidRDefault="00920AF5">
            <w:pPr>
              <w:rPr>
                <w:sz w:val="20"/>
                <w:szCs w:val="20"/>
              </w:rPr>
            </w:pPr>
          </w:p>
        </w:tc>
      </w:tr>
      <w:tr w:rsidR="0039214E" w14:paraId="7082AB77" w14:textId="77777777" w:rsidTr="00920AF5">
        <w:trPr>
          <w:trHeight w:val="315"/>
        </w:trPr>
        <w:tc>
          <w:tcPr>
            <w:tcW w:w="600" w:type="dxa"/>
            <w:vAlign w:val="bottom"/>
            <w:hideMark/>
          </w:tcPr>
          <w:p w14:paraId="30E310EB" w14:textId="77777777" w:rsidR="00920AF5" w:rsidRDefault="00920AF5">
            <w:pPr>
              <w:rPr>
                <w:sz w:val="20"/>
                <w:szCs w:val="20"/>
              </w:rPr>
            </w:pPr>
          </w:p>
        </w:tc>
        <w:tc>
          <w:tcPr>
            <w:tcW w:w="4515" w:type="dxa"/>
            <w:vAlign w:val="bottom"/>
            <w:hideMark/>
          </w:tcPr>
          <w:p w14:paraId="13579F39" w14:textId="77777777" w:rsidR="00920AF5" w:rsidRDefault="00920AF5">
            <w:pPr>
              <w:rPr>
                <w:sz w:val="20"/>
                <w:szCs w:val="20"/>
              </w:rPr>
            </w:pPr>
          </w:p>
          <w:p w14:paraId="1B5EEC0A" w14:textId="77777777" w:rsidR="00920AF5" w:rsidRDefault="00920AF5">
            <w:pPr>
              <w:rPr>
                <w:sz w:val="20"/>
                <w:szCs w:val="20"/>
              </w:rPr>
            </w:pPr>
          </w:p>
          <w:p w14:paraId="120CC5F0" w14:textId="23840921" w:rsidR="00920AF5" w:rsidRDefault="00920AF5">
            <w:pPr>
              <w:rPr>
                <w:sz w:val="20"/>
                <w:szCs w:val="20"/>
              </w:rPr>
            </w:pPr>
          </w:p>
        </w:tc>
        <w:tc>
          <w:tcPr>
            <w:tcW w:w="1854" w:type="dxa"/>
            <w:vAlign w:val="bottom"/>
            <w:hideMark/>
          </w:tcPr>
          <w:p w14:paraId="0F12555E" w14:textId="77777777" w:rsidR="00920AF5" w:rsidRDefault="00920AF5">
            <w:pPr>
              <w:rPr>
                <w:sz w:val="20"/>
                <w:szCs w:val="20"/>
              </w:rPr>
            </w:pPr>
          </w:p>
        </w:tc>
        <w:tc>
          <w:tcPr>
            <w:tcW w:w="2275" w:type="dxa"/>
            <w:vAlign w:val="center"/>
            <w:hideMark/>
          </w:tcPr>
          <w:p w14:paraId="4D61AE12" w14:textId="77777777" w:rsidR="00920AF5" w:rsidRDefault="00920AF5">
            <w:pPr>
              <w:rPr>
                <w:sz w:val="20"/>
                <w:szCs w:val="20"/>
              </w:rPr>
            </w:pPr>
          </w:p>
        </w:tc>
        <w:tc>
          <w:tcPr>
            <w:tcW w:w="36" w:type="dxa"/>
            <w:vAlign w:val="center"/>
            <w:hideMark/>
          </w:tcPr>
          <w:p w14:paraId="375FC7D9" w14:textId="77777777" w:rsidR="00920AF5" w:rsidRDefault="00920AF5">
            <w:pPr>
              <w:rPr>
                <w:sz w:val="20"/>
                <w:szCs w:val="20"/>
              </w:rPr>
            </w:pPr>
          </w:p>
        </w:tc>
      </w:tr>
      <w:tr w:rsidR="0039214E" w14:paraId="553A3091" w14:textId="77777777" w:rsidTr="00920AF5">
        <w:trPr>
          <w:trHeight w:val="315"/>
        </w:trPr>
        <w:tc>
          <w:tcPr>
            <w:tcW w:w="9244" w:type="dxa"/>
            <w:gridSpan w:val="4"/>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FF8FA0D" w14:textId="77777777" w:rsidR="00920AF5" w:rsidRDefault="00C2351A">
            <w:pPr>
              <w:rPr>
                <w:b/>
                <w:bCs/>
                <w:color w:val="000000"/>
                <w:sz w:val="22"/>
                <w:szCs w:val="22"/>
              </w:rPr>
            </w:pPr>
            <w:r>
              <w:rPr>
                <w:b/>
                <w:bCs/>
                <w:color w:val="000000"/>
                <w:sz w:val="22"/>
                <w:szCs w:val="22"/>
              </w:rPr>
              <w:t xml:space="preserve">IV.  POSTOJEĆE GRAĐEVINE KOMUNALNE INFRASTRUKTURE KOJE ĆE SE REKONSTRUIRATI </w:t>
            </w:r>
          </w:p>
        </w:tc>
        <w:tc>
          <w:tcPr>
            <w:tcW w:w="36" w:type="dxa"/>
            <w:vAlign w:val="center"/>
            <w:hideMark/>
          </w:tcPr>
          <w:p w14:paraId="6D9DAE72" w14:textId="77777777" w:rsidR="00920AF5" w:rsidRDefault="00920AF5">
            <w:pPr>
              <w:rPr>
                <w:b/>
                <w:bCs/>
                <w:color w:val="000000"/>
                <w:sz w:val="22"/>
                <w:szCs w:val="22"/>
              </w:rPr>
            </w:pPr>
          </w:p>
        </w:tc>
      </w:tr>
      <w:tr w:rsidR="0039214E" w14:paraId="7C8DE044" w14:textId="77777777" w:rsidTr="00920AF5">
        <w:trPr>
          <w:trHeight w:val="315"/>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34660CE8" w14:textId="77777777" w:rsidR="00920AF5" w:rsidRDefault="00920AF5">
            <w:pPr>
              <w:rPr>
                <w:b/>
                <w:bCs/>
                <w:color w:val="000000"/>
                <w:sz w:val="22"/>
                <w:szCs w:val="22"/>
              </w:rPr>
            </w:pPr>
          </w:p>
        </w:tc>
        <w:tc>
          <w:tcPr>
            <w:tcW w:w="36" w:type="dxa"/>
            <w:noWrap/>
            <w:vAlign w:val="bottom"/>
            <w:hideMark/>
          </w:tcPr>
          <w:p w14:paraId="4A09FF24" w14:textId="77777777" w:rsidR="00920AF5" w:rsidRDefault="00920AF5">
            <w:pPr>
              <w:rPr>
                <w:sz w:val="20"/>
                <w:szCs w:val="20"/>
              </w:rPr>
            </w:pPr>
          </w:p>
        </w:tc>
      </w:tr>
      <w:tr w:rsidR="0039214E" w14:paraId="2C8B84CC" w14:textId="77777777" w:rsidTr="00920AF5">
        <w:trPr>
          <w:trHeight w:val="855"/>
        </w:trPr>
        <w:tc>
          <w:tcPr>
            <w:tcW w:w="600" w:type="dxa"/>
            <w:tcBorders>
              <w:top w:val="nil"/>
              <w:left w:val="single" w:sz="4" w:space="0" w:color="auto"/>
              <w:bottom w:val="single" w:sz="4" w:space="0" w:color="auto"/>
              <w:right w:val="single" w:sz="4" w:space="0" w:color="auto"/>
            </w:tcBorders>
            <w:vAlign w:val="center"/>
            <w:hideMark/>
          </w:tcPr>
          <w:p w14:paraId="69E188E3" w14:textId="77777777" w:rsidR="00920AF5" w:rsidRDefault="00C2351A">
            <w:pPr>
              <w:jc w:val="center"/>
              <w:rPr>
                <w:b/>
                <w:bCs/>
                <w:color w:val="000000"/>
                <w:sz w:val="20"/>
                <w:szCs w:val="20"/>
              </w:rPr>
            </w:pPr>
            <w:r>
              <w:rPr>
                <w:b/>
                <w:bCs/>
                <w:color w:val="000000"/>
                <w:sz w:val="20"/>
                <w:szCs w:val="20"/>
              </w:rPr>
              <w:t>R.BR.</w:t>
            </w:r>
          </w:p>
        </w:tc>
        <w:tc>
          <w:tcPr>
            <w:tcW w:w="4515" w:type="dxa"/>
            <w:tcBorders>
              <w:top w:val="nil"/>
              <w:left w:val="nil"/>
              <w:bottom w:val="single" w:sz="4" w:space="0" w:color="auto"/>
              <w:right w:val="single" w:sz="4" w:space="0" w:color="auto"/>
            </w:tcBorders>
            <w:shd w:val="clear" w:color="auto" w:fill="F2F2F2"/>
            <w:vAlign w:val="center"/>
            <w:hideMark/>
          </w:tcPr>
          <w:p w14:paraId="0C4D53CB" w14:textId="77777777" w:rsidR="00920AF5" w:rsidRDefault="00C2351A">
            <w:pPr>
              <w:jc w:val="center"/>
              <w:rPr>
                <w:b/>
                <w:bCs/>
                <w:sz w:val="22"/>
                <w:szCs w:val="22"/>
              </w:rPr>
            </w:pPr>
            <w:r>
              <w:rPr>
                <w:b/>
                <w:bCs/>
                <w:sz w:val="22"/>
                <w:szCs w:val="22"/>
              </w:rPr>
              <w:t>JAVNE PROMETNE POVRŠINE NA KOJIMA NIJE DOZVOLJEN PROMET MOTORNIH VOZILA</w:t>
            </w:r>
          </w:p>
        </w:tc>
        <w:tc>
          <w:tcPr>
            <w:tcW w:w="1854" w:type="dxa"/>
            <w:tcBorders>
              <w:top w:val="nil"/>
              <w:left w:val="nil"/>
              <w:bottom w:val="single" w:sz="4" w:space="0" w:color="auto"/>
              <w:right w:val="single" w:sz="4" w:space="0" w:color="auto"/>
            </w:tcBorders>
            <w:vAlign w:val="center"/>
            <w:hideMark/>
          </w:tcPr>
          <w:p w14:paraId="0D9458BC" w14:textId="77777777" w:rsidR="00920AF5" w:rsidRDefault="00C2351A">
            <w:pPr>
              <w:jc w:val="center"/>
              <w:rPr>
                <w:b/>
                <w:bCs/>
                <w:sz w:val="20"/>
                <w:szCs w:val="20"/>
              </w:rPr>
            </w:pPr>
            <w:r>
              <w:rPr>
                <w:b/>
                <w:bCs/>
                <w:sz w:val="20"/>
                <w:szCs w:val="20"/>
              </w:rPr>
              <w:t>PLANIRANO</w:t>
            </w:r>
          </w:p>
        </w:tc>
        <w:tc>
          <w:tcPr>
            <w:tcW w:w="2275" w:type="dxa"/>
            <w:tcBorders>
              <w:top w:val="nil"/>
              <w:left w:val="nil"/>
              <w:bottom w:val="single" w:sz="4" w:space="0" w:color="auto"/>
              <w:right w:val="single" w:sz="4" w:space="0" w:color="auto"/>
            </w:tcBorders>
            <w:vAlign w:val="center"/>
            <w:hideMark/>
          </w:tcPr>
          <w:p w14:paraId="0F1CCA70" w14:textId="77777777" w:rsidR="00920AF5" w:rsidRDefault="00C2351A">
            <w:pPr>
              <w:jc w:val="center"/>
              <w:rPr>
                <w:b/>
                <w:bCs/>
                <w:sz w:val="20"/>
                <w:szCs w:val="20"/>
              </w:rPr>
            </w:pPr>
            <w:r>
              <w:rPr>
                <w:b/>
                <w:bCs/>
                <w:sz w:val="20"/>
                <w:szCs w:val="20"/>
              </w:rPr>
              <w:t>IZVOR FINANCIRANJA</w:t>
            </w:r>
          </w:p>
        </w:tc>
        <w:tc>
          <w:tcPr>
            <w:tcW w:w="36" w:type="dxa"/>
            <w:vAlign w:val="center"/>
            <w:hideMark/>
          </w:tcPr>
          <w:p w14:paraId="5E8EEF9F" w14:textId="77777777" w:rsidR="00920AF5" w:rsidRDefault="00920AF5">
            <w:pPr>
              <w:rPr>
                <w:b/>
                <w:bCs/>
                <w:sz w:val="20"/>
                <w:szCs w:val="20"/>
              </w:rPr>
            </w:pPr>
          </w:p>
        </w:tc>
      </w:tr>
      <w:tr w:rsidR="0039214E" w14:paraId="62683EF5" w14:textId="77777777" w:rsidTr="00920AF5">
        <w:trPr>
          <w:trHeight w:val="600"/>
        </w:trPr>
        <w:tc>
          <w:tcPr>
            <w:tcW w:w="600" w:type="dxa"/>
            <w:tcBorders>
              <w:top w:val="nil"/>
              <w:left w:val="single" w:sz="4" w:space="0" w:color="auto"/>
              <w:bottom w:val="single" w:sz="4" w:space="0" w:color="auto"/>
              <w:right w:val="single" w:sz="4" w:space="0" w:color="auto"/>
            </w:tcBorders>
            <w:vAlign w:val="center"/>
            <w:hideMark/>
          </w:tcPr>
          <w:p w14:paraId="7F725E5F" w14:textId="77777777" w:rsidR="00920AF5" w:rsidRDefault="00C2351A">
            <w:pPr>
              <w:jc w:val="center"/>
              <w:rPr>
                <w:b/>
                <w:bCs/>
                <w:color w:val="000000"/>
                <w:sz w:val="22"/>
                <w:szCs w:val="22"/>
              </w:rPr>
            </w:pPr>
            <w:r>
              <w:rPr>
                <w:b/>
                <w:bCs/>
                <w:color w:val="000000"/>
                <w:sz w:val="22"/>
                <w:szCs w:val="22"/>
              </w:rPr>
              <w:t>1.</w:t>
            </w:r>
          </w:p>
        </w:tc>
        <w:tc>
          <w:tcPr>
            <w:tcW w:w="8644" w:type="dxa"/>
            <w:gridSpan w:val="3"/>
            <w:tcBorders>
              <w:top w:val="single" w:sz="4" w:space="0" w:color="auto"/>
              <w:left w:val="nil"/>
              <w:bottom w:val="single" w:sz="4" w:space="0" w:color="auto"/>
              <w:right w:val="nil"/>
            </w:tcBorders>
            <w:vAlign w:val="center"/>
            <w:hideMark/>
          </w:tcPr>
          <w:p w14:paraId="619B61AA" w14:textId="77777777" w:rsidR="00920AF5" w:rsidRDefault="00C2351A">
            <w:pPr>
              <w:rPr>
                <w:b/>
                <w:bCs/>
                <w:sz w:val="22"/>
                <w:szCs w:val="22"/>
              </w:rPr>
            </w:pPr>
            <w:r>
              <w:rPr>
                <w:b/>
                <w:bCs/>
                <w:sz w:val="22"/>
                <w:szCs w:val="22"/>
              </w:rPr>
              <w:t>Središnji gradski trgovi u Koprivnici</w:t>
            </w:r>
          </w:p>
        </w:tc>
        <w:tc>
          <w:tcPr>
            <w:tcW w:w="36" w:type="dxa"/>
            <w:vAlign w:val="center"/>
            <w:hideMark/>
          </w:tcPr>
          <w:p w14:paraId="20FE9A0A" w14:textId="77777777" w:rsidR="00920AF5" w:rsidRDefault="00920AF5">
            <w:pPr>
              <w:rPr>
                <w:b/>
                <w:bCs/>
                <w:sz w:val="22"/>
                <w:szCs w:val="22"/>
              </w:rPr>
            </w:pPr>
          </w:p>
        </w:tc>
      </w:tr>
      <w:tr w:rsidR="0039214E" w14:paraId="5CA85D44" w14:textId="77777777" w:rsidTr="00920AF5">
        <w:trPr>
          <w:trHeight w:val="420"/>
        </w:trPr>
        <w:tc>
          <w:tcPr>
            <w:tcW w:w="600" w:type="dxa"/>
            <w:vMerge w:val="restart"/>
            <w:tcBorders>
              <w:top w:val="nil"/>
              <w:left w:val="single" w:sz="4" w:space="0" w:color="auto"/>
              <w:bottom w:val="nil"/>
              <w:right w:val="single" w:sz="4" w:space="0" w:color="auto"/>
            </w:tcBorders>
            <w:vAlign w:val="center"/>
            <w:hideMark/>
          </w:tcPr>
          <w:p w14:paraId="5444283A" w14:textId="77777777" w:rsidR="00920AF5" w:rsidRDefault="00C2351A">
            <w:pPr>
              <w:jc w:val="center"/>
              <w:rPr>
                <w:b/>
                <w:bCs/>
                <w:color w:val="000000"/>
                <w:sz w:val="22"/>
                <w:szCs w:val="22"/>
              </w:rPr>
            </w:pPr>
            <w:r>
              <w:rPr>
                <w:b/>
                <w:bCs/>
                <w:color w:val="000000"/>
                <w:sz w:val="22"/>
                <w:szCs w:val="22"/>
              </w:rPr>
              <w:t> </w:t>
            </w:r>
          </w:p>
        </w:tc>
        <w:tc>
          <w:tcPr>
            <w:tcW w:w="4515" w:type="dxa"/>
            <w:vMerge w:val="restart"/>
            <w:tcBorders>
              <w:top w:val="nil"/>
              <w:left w:val="single" w:sz="4" w:space="0" w:color="auto"/>
              <w:bottom w:val="single" w:sz="4" w:space="0" w:color="000000"/>
              <w:right w:val="single" w:sz="4" w:space="0" w:color="auto"/>
            </w:tcBorders>
            <w:vAlign w:val="center"/>
            <w:hideMark/>
          </w:tcPr>
          <w:p w14:paraId="55C81023" w14:textId="77777777" w:rsidR="00920AF5" w:rsidRDefault="00C2351A">
            <w:pPr>
              <w:rPr>
                <w:sz w:val="22"/>
                <w:szCs w:val="22"/>
              </w:rPr>
            </w:pPr>
            <w:r>
              <w:rPr>
                <w:sz w:val="22"/>
                <w:szCs w:val="22"/>
              </w:rPr>
              <w:t>Građenje, opremanje i sve popratne radnje u smislu Zakona, ishođenje akta za uporabu</w:t>
            </w:r>
          </w:p>
        </w:tc>
        <w:tc>
          <w:tcPr>
            <w:tcW w:w="1854" w:type="dxa"/>
            <w:vMerge w:val="restart"/>
            <w:tcBorders>
              <w:top w:val="nil"/>
              <w:left w:val="single" w:sz="4" w:space="0" w:color="auto"/>
              <w:bottom w:val="single" w:sz="4" w:space="0" w:color="000000"/>
              <w:right w:val="single" w:sz="4" w:space="0" w:color="auto"/>
            </w:tcBorders>
            <w:vAlign w:val="center"/>
            <w:hideMark/>
          </w:tcPr>
          <w:p w14:paraId="771FEB19" w14:textId="77777777" w:rsidR="00920AF5" w:rsidRDefault="00C2351A">
            <w:pPr>
              <w:jc w:val="center"/>
              <w:rPr>
                <w:sz w:val="22"/>
                <w:szCs w:val="22"/>
              </w:rPr>
            </w:pPr>
            <w:r>
              <w:rPr>
                <w:sz w:val="22"/>
                <w:szCs w:val="22"/>
              </w:rPr>
              <w:t>420.000,00 €</w:t>
            </w:r>
          </w:p>
        </w:tc>
        <w:tc>
          <w:tcPr>
            <w:tcW w:w="2275" w:type="dxa"/>
            <w:tcBorders>
              <w:top w:val="nil"/>
              <w:left w:val="nil"/>
              <w:bottom w:val="single" w:sz="4" w:space="0" w:color="auto"/>
              <w:right w:val="single" w:sz="4" w:space="0" w:color="auto"/>
            </w:tcBorders>
            <w:vAlign w:val="center"/>
            <w:hideMark/>
          </w:tcPr>
          <w:p w14:paraId="1E8B1CDD" w14:textId="77777777" w:rsidR="00920AF5" w:rsidRDefault="00C2351A">
            <w:pPr>
              <w:jc w:val="center"/>
              <w:rPr>
                <w:sz w:val="22"/>
                <w:szCs w:val="22"/>
              </w:rPr>
            </w:pPr>
            <w:r>
              <w:rPr>
                <w:sz w:val="22"/>
                <w:szCs w:val="22"/>
              </w:rPr>
              <w:t>komunalna naknada</w:t>
            </w:r>
          </w:p>
        </w:tc>
        <w:tc>
          <w:tcPr>
            <w:tcW w:w="36" w:type="dxa"/>
            <w:vAlign w:val="center"/>
            <w:hideMark/>
          </w:tcPr>
          <w:p w14:paraId="59DF0AA6" w14:textId="77777777" w:rsidR="00920AF5" w:rsidRDefault="00920AF5">
            <w:pPr>
              <w:rPr>
                <w:sz w:val="22"/>
                <w:szCs w:val="22"/>
              </w:rPr>
            </w:pPr>
          </w:p>
        </w:tc>
      </w:tr>
      <w:tr w:rsidR="0039214E" w14:paraId="14925A41" w14:textId="77777777" w:rsidTr="00920AF5">
        <w:trPr>
          <w:trHeight w:val="585"/>
        </w:trPr>
        <w:tc>
          <w:tcPr>
            <w:tcW w:w="0" w:type="auto"/>
            <w:vMerge/>
            <w:tcBorders>
              <w:top w:val="nil"/>
              <w:left w:val="single" w:sz="4" w:space="0" w:color="auto"/>
              <w:bottom w:val="nil"/>
              <w:right w:val="single" w:sz="4" w:space="0" w:color="auto"/>
            </w:tcBorders>
            <w:vAlign w:val="center"/>
            <w:hideMark/>
          </w:tcPr>
          <w:p w14:paraId="420EE72C" w14:textId="77777777" w:rsidR="00920AF5" w:rsidRDefault="00920AF5">
            <w:pPr>
              <w:rPr>
                <w:b/>
                <w:bCs/>
                <w:color w:val="00000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50C76B49" w14:textId="77777777" w:rsidR="00920AF5" w:rsidRDefault="00920AF5">
            <w:pPr>
              <w:rPr>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14:paraId="0D6BA35E" w14:textId="77777777" w:rsidR="00920AF5" w:rsidRDefault="00920AF5">
            <w:pPr>
              <w:rPr>
                <w:sz w:val="22"/>
                <w:szCs w:val="22"/>
              </w:rPr>
            </w:pPr>
          </w:p>
        </w:tc>
        <w:tc>
          <w:tcPr>
            <w:tcW w:w="2275" w:type="dxa"/>
            <w:tcBorders>
              <w:top w:val="nil"/>
              <w:left w:val="nil"/>
              <w:bottom w:val="single" w:sz="4" w:space="0" w:color="auto"/>
              <w:right w:val="single" w:sz="4" w:space="0" w:color="auto"/>
            </w:tcBorders>
            <w:vAlign w:val="center"/>
            <w:hideMark/>
          </w:tcPr>
          <w:p w14:paraId="75670A70" w14:textId="77777777" w:rsidR="00920AF5" w:rsidRDefault="00C2351A">
            <w:pPr>
              <w:jc w:val="center"/>
              <w:rPr>
                <w:sz w:val="22"/>
                <w:szCs w:val="22"/>
              </w:rPr>
            </w:pPr>
            <w:r>
              <w:rPr>
                <w:sz w:val="22"/>
                <w:szCs w:val="22"/>
              </w:rPr>
              <w:t>prodaja nefinancijske imovine</w:t>
            </w:r>
          </w:p>
        </w:tc>
        <w:tc>
          <w:tcPr>
            <w:tcW w:w="36" w:type="dxa"/>
            <w:vAlign w:val="center"/>
            <w:hideMark/>
          </w:tcPr>
          <w:p w14:paraId="0D085ADC" w14:textId="77777777" w:rsidR="00920AF5" w:rsidRDefault="00920AF5">
            <w:pPr>
              <w:rPr>
                <w:sz w:val="22"/>
                <w:szCs w:val="22"/>
              </w:rPr>
            </w:pPr>
          </w:p>
        </w:tc>
      </w:tr>
      <w:tr w:rsidR="0039214E" w14:paraId="369780B8" w14:textId="77777777" w:rsidTr="00920AF5">
        <w:trPr>
          <w:trHeight w:val="855"/>
        </w:trPr>
        <w:tc>
          <w:tcPr>
            <w:tcW w:w="600" w:type="dxa"/>
            <w:tcBorders>
              <w:top w:val="single" w:sz="4" w:space="0" w:color="auto"/>
              <w:left w:val="single" w:sz="4" w:space="0" w:color="auto"/>
              <w:bottom w:val="single" w:sz="4" w:space="0" w:color="auto"/>
              <w:right w:val="single" w:sz="4" w:space="0" w:color="auto"/>
            </w:tcBorders>
            <w:vAlign w:val="center"/>
            <w:hideMark/>
          </w:tcPr>
          <w:p w14:paraId="4D9D2928" w14:textId="77777777" w:rsidR="00920AF5" w:rsidRDefault="00C2351A">
            <w:pPr>
              <w:jc w:val="center"/>
              <w:rPr>
                <w:color w:val="000000"/>
                <w:sz w:val="22"/>
                <w:szCs w:val="22"/>
              </w:rPr>
            </w:pPr>
            <w:r>
              <w:rPr>
                <w:color w:val="000000"/>
                <w:sz w:val="22"/>
                <w:szCs w:val="22"/>
              </w:rPr>
              <w:t> </w:t>
            </w:r>
          </w:p>
        </w:tc>
        <w:tc>
          <w:tcPr>
            <w:tcW w:w="4515" w:type="dxa"/>
            <w:tcBorders>
              <w:top w:val="nil"/>
              <w:left w:val="nil"/>
              <w:bottom w:val="single" w:sz="4" w:space="0" w:color="auto"/>
              <w:right w:val="single" w:sz="4" w:space="0" w:color="auto"/>
            </w:tcBorders>
            <w:shd w:val="clear" w:color="auto" w:fill="F2F2F2"/>
            <w:vAlign w:val="center"/>
            <w:hideMark/>
          </w:tcPr>
          <w:p w14:paraId="2140D08E" w14:textId="77777777" w:rsidR="00920AF5" w:rsidRDefault="00C2351A">
            <w:pPr>
              <w:jc w:val="right"/>
              <w:rPr>
                <w:b/>
                <w:bCs/>
                <w:sz w:val="22"/>
                <w:szCs w:val="22"/>
              </w:rPr>
            </w:pPr>
            <w:r>
              <w:rPr>
                <w:b/>
                <w:bCs/>
                <w:sz w:val="22"/>
                <w:szCs w:val="22"/>
              </w:rPr>
              <w:t>JAVNE PROMETNE POVRŠINE NA KOJIMA NIJE DOZVOLJEN PROMET MOTORNIH VOZILA - UKUPNO:</w:t>
            </w:r>
          </w:p>
        </w:tc>
        <w:tc>
          <w:tcPr>
            <w:tcW w:w="1854" w:type="dxa"/>
            <w:tcBorders>
              <w:top w:val="nil"/>
              <w:left w:val="nil"/>
              <w:bottom w:val="single" w:sz="4" w:space="0" w:color="auto"/>
              <w:right w:val="single" w:sz="4" w:space="0" w:color="auto"/>
            </w:tcBorders>
            <w:shd w:val="clear" w:color="auto" w:fill="F2F2F2"/>
            <w:vAlign w:val="center"/>
            <w:hideMark/>
          </w:tcPr>
          <w:p w14:paraId="4E8D9613" w14:textId="77777777" w:rsidR="00920AF5" w:rsidRDefault="00C2351A">
            <w:pPr>
              <w:jc w:val="center"/>
              <w:rPr>
                <w:b/>
                <w:bCs/>
                <w:color w:val="000000"/>
                <w:sz w:val="22"/>
                <w:szCs w:val="22"/>
              </w:rPr>
            </w:pPr>
            <w:r>
              <w:rPr>
                <w:b/>
                <w:bCs/>
                <w:color w:val="000000"/>
                <w:sz w:val="22"/>
                <w:szCs w:val="22"/>
              </w:rPr>
              <w:t>420.000,00 €</w:t>
            </w:r>
          </w:p>
        </w:tc>
        <w:tc>
          <w:tcPr>
            <w:tcW w:w="2275" w:type="dxa"/>
            <w:vAlign w:val="center"/>
            <w:hideMark/>
          </w:tcPr>
          <w:p w14:paraId="28C3437A" w14:textId="77777777" w:rsidR="00920AF5" w:rsidRDefault="00920AF5">
            <w:pPr>
              <w:rPr>
                <w:b/>
                <w:bCs/>
                <w:color w:val="000000"/>
                <w:sz w:val="22"/>
                <w:szCs w:val="22"/>
              </w:rPr>
            </w:pPr>
          </w:p>
        </w:tc>
        <w:tc>
          <w:tcPr>
            <w:tcW w:w="36" w:type="dxa"/>
            <w:vAlign w:val="center"/>
            <w:hideMark/>
          </w:tcPr>
          <w:p w14:paraId="66005A5D" w14:textId="77777777" w:rsidR="00920AF5" w:rsidRDefault="00920AF5">
            <w:pPr>
              <w:rPr>
                <w:sz w:val="20"/>
                <w:szCs w:val="20"/>
              </w:rPr>
            </w:pPr>
          </w:p>
        </w:tc>
      </w:tr>
      <w:tr w:rsidR="0039214E" w14:paraId="03FF7595" w14:textId="77777777" w:rsidTr="00920AF5">
        <w:trPr>
          <w:trHeight w:val="630"/>
        </w:trPr>
        <w:tc>
          <w:tcPr>
            <w:tcW w:w="600" w:type="dxa"/>
            <w:tcBorders>
              <w:top w:val="nil"/>
              <w:left w:val="single" w:sz="4" w:space="0" w:color="auto"/>
              <w:bottom w:val="single" w:sz="4" w:space="0" w:color="auto"/>
              <w:right w:val="single" w:sz="4" w:space="0" w:color="auto"/>
            </w:tcBorders>
            <w:vAlign w:val="center"/>
            <w:hideMark/>
          </w:tcPr>
          <w:p w14:paraId="6D31F200" w14:textId="77777777" w:rsidR="00920AF5" w:rsidRDefault="00C2351A">
            <w:pPr>
              <w:jc w:val="center"/>
              <w:rPr>
                <w:b/>
                <w:bCs/>
                <w:sz w:val="20"/>
                <w:szCs w:val="20"/>
              </w:rPr>
            </w:pPr>
            <w:r>
              <w:rPr>
                <w:b/>
                <w:bCs/>
                <w:sz w:val="20"/>
                <w:szCs w:val="20"/>
              </w:rPr>
              <w:t>R.BR.</w:t>
            </w:r>
          </w:p>
        </w:tc>
        <w:tc>
          <w:tcPr>
            <w:tcW w:w="4515" w:type="dxa"/>
            <w:tcBorders>
              <w:top w:val="nil"/>
              <w:left w:val="nil"/>
              <w:bottom w:val="single" w:sz="4" w:space="0" w:color="auto"/>
              <w:right w:val="single" w:sz="4" w:space="0" w:color="auto"/>
            </w:tcBorders>
            <w:shd w:val="clear" w:color="auto" w:fill="F2F2F2"/>
            <w:vAlign w:val="center"/>
            <w:hideMark/>
          </w:tcPr>
          <w:p w14:paraId="301DDE11" w14:textId="77777777" w:rsidR="00920AF5" w:rsidRDefault="00C2351A">
            <w:pPr>
              <w:rPr>
                <w:b/>
                <w:bCs/>
                <w:sz w:val="22"/>
                <w:szCs w:val="22"/>
              </w:rPr>
            </w:pPr>
            <w:r>
              <w:rPr>
                <w:b/>
                <w:bCs/>
                <w:sz w:val="22"/>
                <w:szCs w:val="22"/>
              </w:rPr>
              <w:t>NERAZVRSTANE CESTE, EKI I JAVNA RASVJETA</w:t>
            </w:r>
          </w:p>
        </w:tc>
        <w:tc>
          <w:tcPr>
            <w:tcW w:w="1854" w:type="dxa"/>
            <w:tcBorders>
              <w:top w:val="nil"/>
              <w:left w:val="nil"/>
              <w:bottom w:val="single" w:sz="4" w:space="0" w:color="auto"/>
              <w:right w:val="single" w:sz="4" w:space="0" w:color="auto"/>
            </w:tcBorders>
            <w:vAlign w:val="center"/>
            <w:hideMark/>
          </w:tcPr>
          <w:p w14:paraId="04DCF398" w14:textId="77777777" w:rsidR="00920AF5" w:rsidRDefault="00C2351A">
            <w:pPr>
              <w:jc w:val="center"/>
              <w:rPr>
                <w:b/>
                <w:bCs/>
                <w:sz w:val="20"/>
                <w:szCs w:val="20"/>
              </w:rPr>
            </w:pPr>
            <w:r>
              <w:rPr>
                <w:b/>
                <w:bCs/>
                <w:sz w:val="20"/>
                <w:szCs w:val="20"/>
              </w:rPr>
              <w:t>PLANIRANO</w:t>
            </w:r>
          </w:p>
        </w:tc>
        <w:tc>
          <w:tcPr>
            <w:tcW w:w="2275" w:type="dxa"/>
            <w:tcBorders>
              <w:top w:val="single" w:sz="4" w:space="0" w:color="auto"/>
              <w:left w:val="nil"/>
              <w:bottom w:val="single" w:sz="4" w:space="0" w:color="auto"/>
              <w:right w:val="single" w:sz="4" w:space="0" w:color="auto"/>
            </w:tcBorders>
            <w:vAlign w:val="center"/>
            <w:hideMark/>
          </w:tcPr>
          <w:p w14:paraId="2B79B149" w14:textId="77777777" w:rsidR="00920AF5" w:rsidRDefault="00C2351A">
            <w:pPr>
              <w:jc w:val="center"/>
              <w:rPr>
                <w:b/>
                <w:bCs/>
                <w:sz w:val="20"/>
                <w:szCs w:val="20"/>
              </w:rPr>
            </w:pPr>
            <w:r>
              <w:rPr>
                <w:b/>
                <w:bCs/>
                <w:sz w:val="20"/>
                <w:szCs w:val="20"/>
              </w:rPr>
              <w:t>IZVOR FINANCIRANJA</w:t>
            </w:r>
          </w:p>
        </w:tc>
        <w:tc>
          <w:tcPr>
            <w:tcW w:w="36" w:type="dxa"/>
            <w:vAlign w:val="center"/>
            <w:hideMark/>
          </w:tcPr>
          <w:p w14:paraId="769317A8" w14:textId="77777777" w:rsidR="00920AF5" w:rsidRDefault="00920AF5">
            <w:pPr>
              <w:rPr>
                <w:b/>
                <w:bCs/>
                <w:sz w:val="20"/>
                <w:szCs w:val="20"/>
              </w:rPr>
            </w:pPr>
          </w:p>
        </w:tc>
      </w:tr>
      <w:tr w:rsidR="0039214E" w14:paraId="0D6F90F4" w14:textId="77777777" w:rsidTr="00920AF5">
        <w:trPr>
          <w:trHeight w:val="420"/>
        </w:trPr>
        <w:tc>
          <w:tcPr>
            <w:tcW w:w="600" w:type="dxa"/>
            <w:tcBorders>
              <w:top w:val="nil"/>
              <w:left w:val="single" w:sz="4" w:space="0" w:color="auto"/>
              <w:bottom w:val="single" w:sz="4" w:space="0" w:color="auto"/>
              <w:right w:val="single" w:sz="4" w:space="0" w:color="auto"/>
            </w:tcBorders>
            <w:vAlign w:val="center"/>
            <w:hideMark/>
          </w:tcPr>
          <w:p w14:paraId="7A4E77D1" w14:textId="77777777" w:rsidR="00920AF5" w:rsidRDefault="00C2351A">
            <w:pPr>
              <w:jc w:val="center"/>
              <w:rPr>
                <w:b/>
                <w:bCs/>
                <w:sz w:val="22"/>
                <w:szCs w:val="22"/>
              </w:rPr>
            </w:pPr>
            <w:r>
              <w:rPr>
                <w:b/>
                <w:bCs/>
                <w:sz w:val="22"/>
                <w:szCs w:val="22"/>
              </w:rPr>
              <w:t>2.</w:t>
            </w:r>
          </w:p>
        </w:tc>
        <w:tc>
          <w:tcPr>
            <w:tcW w:w="8644" w:type="dxa"/>
            <w:gridSpan w:val="3"/>
            <w:tcBorders>
              <w:top w:val="single" w:sz="4" w:space="0" w:color="auto"/>
              <w:left w:val="nil"/>
              <w:bottom w:val="single" w:sz="4" w:space="0" w:color="auto"/>
              <w:right w:val="nil"/>
            </w:tcBorders>
            <w:vAlign w:val="center"/>
            <w:hideMark/>
          </w:tcPr>
          <w:p w14:paraId="2F5790F3" w14:textId="77777777" w:rsidR="00920AF5" w:rsidRDefault="00C2351A">
            <w:pPr>
              <w:rPr>
                <w:b/>
                <w:bCs/>
                <w:sz w:val="22"/>
                <w:szCs w:val="22"/>
              </w:rPr>
            </w:pPr>
            <w:r>
              <w:rPr>
                <w:b/>
                <w:bCs/>
                <w:sz w:val="22"/>
                <w:szCs w:val="22"/>
              </w:rPr>
              <w:t xml:space="preserve">Rekonstrukcija </w:t>
            </w:r>
            <w:proofErr w:type="spellStart"/>
            <w:r>
              <w:rPr>
                <w:b/>
                <w:bCs/>
                <w:sz w:val="22"/>
                <w:szCs w:val="22"/>
              </w:rPr>
              <w:t>Starčevićeve</w:t>
            </w:r>
            <w:proofErr w:type="spellEnd"/>
            <w:r>
              <w:rPr>
                <w:b/>
                <w:bCs/>
                <w:sz w:val="22"/>
                <w:szCs w:val="22"/>
              </w:rPr>
              <w:t xml:space="preserve"> ulice u Koprivnici</w:t>
            </w:r>
          </w:p>
        </w:tc>
        <w:tc>
          <w:tcPr>
            <w:tcW w:w="36" w:type="dxa"/>
            <w:vAlign w:val="center"/>
            <w:hideMark/>
          </w:tcPr>
          <w:p w14:paraId="4D609637" w14:textId="77777777" w:rsidR="00920AF5" w:rsidRDefault="00920AF5">
            <w:pPr>
              <w:rPr>
                <w:b/>
                <w:bCs/>
                <w:sz w:val="22"/>
                <w:szCs w:val="22"/>
              </w:rPr>
            </w:pPr>
          </w:p>
        </w:tc>
      </w:tr>
      <w:tr w:rsidR="0039214E" w14:paraId="13487FB7" w14:textId="77777777" w:rsidTr="00920AF5">
        <w:trPr>
          <w:trHeight w:val="600"/>
        </w:trPr>
        <w:tc>
          <w:tcPr>
            <w:tcW w:w="600" w:type="dxa"/>
            <w:tcBorders>
              <w:top w:val="nil"/>
              <w:left w:val="single" w:sz="4" w:space="0" w:color="auto"/>
              <w:bottom w:val="single" w:sz="4" w:space="0" w:color="auto"/>
              <w:right w:val="single" w:sz="4" w:space="0" w:color="auto"/>
            </w:tcBorders>
            <w:vAlign w:val="center"/>
            <w:hideMark/>
          </w:tcPr>
          <w:p w14:paraId="0C18935F" w14:textId="77777777" w:rsidR="00920AF5" w:rsidRDefault="00C2351A">
            <w:pPr>
              <w:jc w:val="center"/>
              <w:rPr>
                <w:b/>
                <w:bCs/>
                <w:sz w:val="22"/>
                <w:szCs w:val="22"/>
              </w:rPr>
            </w:pPr>
            <w:r>
              <w:rPr>
                <w:b/>
                <w:bCs/>
                <w:sz w:val="22"/>
                <w:szCs w:val="22"/>
              </w:rPr>
              <w:t> </w:t>
            </w:r>
          </w:p>
        </w:tc>
        <w:tc>
          <w:tcPr>
            <w:tcW w:w="4515" w:type="dxa"/>
            <w:tcBorders>
              <w:top w:val="nil"/>
              <w:left w:val="nil"/>
              <w:bottom w:val="single" w:sz="4" w:space="0" w:color="auto"/>
              <w:right w:val="nil"/>
            </w:tcBorders>
            <w:vAlign w:val="center"/>
            <w:hideMark/>
          </w:tcPr>
          <w:p w14:paraId="25DA55DE" w14:textId="77777777" w:rsidR="00920AF5" w:rsidRDefault="00C2351A">
            <w:pPr>
              <w:rPr>
                <w:sz w:val="22"/>
                <w:szCs w:val="22"/>
              </w:rPr>
            </w:pPr>
            <w:r>
              <w:rPr>
                <w:sz w:val="22"/>
                <w:szCs w:val="22"/>
              </w:rPr>
              <w:t>Rješavanje imovinskopravnih odnosa</w:t>
            </w:r>
          </w:p>
        </w:tc>
        <w:tc>
          <w:tcPr>
            <w:tcW w:w="1854" w:type="dxa"/>
            <w:tcBorders>
              <w:top w:val="nil"/>
              <w:left w:val="single" w:sz="4" w:space="0" w:color="auto"/>
              <w:bottom w:val="single" w:sz="4" w:space="0" w:color="auto"/>
              <w:right w:val="single" w:sz="4" w:space="0" w:color="auto"/>
            </w:tcBorders>
            <w:vAlign w:val="center"/>
            <w:hideMark/>
          </w:tcPr>
          <w:p w14:paraId="441CDB86" w14:textId="77777777" w:rsidR="00920AF5" w:rsidRDefault="00C2351A">
            <w:pPr>
              <w:jc w:val="center"/>
              <w:rPr>
                <w:sz w:val="22"/>
                <w:szCs w:val="22"/>
              </w:rPr>
            </w:pPr>
            <w:r>
              <w:rPr>
                <w:sz w:val="22"/>
                <w:szCs w:val="22"/>
              </w:rPr>
              <w:t>50.000,00 €</w:t>
            </w:r>
          </w:p>
        </w:tc>
        <w:tc>
          <w:tcPr>
            <w:tcW w:w="2275" w:type="dxa"/>
            <w:tcBorders>
              <w:top w:val="nil"/>
              <w:left w:val="nil"/>
              <w:bottom w:val="nil"/>
              <w:right w:val="single" w:sz="4" w:space="0" w:color="auto"/>
            </w:tcBorders>
            <w:vAlign w:val="center"/>
            <w:hideMark/>
          </w:tcPr>
          <w:p w14:paraId="221E6E29" w14:textId="77777777" w:rsidR="00920AF5" w:rsidRDefault="00C2351A">
            <w:pPr>
              <w:jc w:val="center"/>
              <w:rPr>
                <w:sz w:val="22"/>
                <w:szCs w:val="22"/>
              </w:rPr>
            </w:pPr>
            <w:r>
              <w:rPr>
                <w:sz w:val="22"/>
                <w:szCs w:val="22"/>
              </w:rPr>
              <w:t>prodaja nefinancijske imovine</w:t>
            </w:r>
          </w:p>
        </w:tc>
        <w:tc>
          <w:tcPr>
            <w:tcW w:w="36" w:type="dxa"/>
            <w:vAlign w:val="center"/>
            <w:hideMark/>
          </w:tcPr>
          <w:p w14:paraId="0474E381" w14:textId="77777777" w:rsidR="00920AF5" w:rsidRDefault="00920AF5">
            <w:pPr>
              <w:rPr>
                <w:sz w:val="22"/>
                <w:szCs w:val="22"/>
              </w:rPr>
            </w:pPr>
          </w:p>
        </w:tc>
      </w:tr>
      <w:tr w:rsidR="0039214E" w14:paraId="58F8E883" w14:textId="77777777" w:rsidTr="00920AF5">
        <w:trPr>
          <w:trHeight w:val="675"/>
        </w:trPr>
        <w:tc>
          <w:tcPr>
            <w:tcW w:w="600" w:type="dxa"/>
            <w:tcBorders>
              <w:top w:val="nil"/>
              <w:left w:val="single" w:sz="4" w:space="0" w:color="auto"/>
              <w:bottom w:val="single" w:sz="4" w:space="0" w:color="auto"/>
              <w:right w:val="single" w:sz="4" w:space="0" w:color="auto"/>
            </w:tcBorders>
            <w:textDirection w:val="btLr"/>
            <w:vAlign w:val="center"/>
            <w:hideMark/>
          </w:tcPr>
          <w:p w14:paraId="5F585DA1" w14:textId="77777777" w:rsidR="00920AF5" w:rsidRDefault="00C2351A">
            <w:pPr>
              <w:jc w:val="center"/>
              <w:rPr>
                <w:sz w:val="20"/>
                <w:szCs w:val="20"/>
              </w:rPr>
            </w:pPr>
            <w:r>
              <w:rPr>
                <w:sz w:val="20"/>
                <w:szCs w:val="20"/>
              </w:rPr>
              <w:t> </w:t>
            </w:r>
          </w:p>
        </w:tc>
        <w:tc>
          <w:tcPr>
            <w:tcW w:w="4515" w:type="dxa"/>
            <w:tcBorders>
              <w:top w:val="nil"/>
              <w:left w:val="nil"/>
              <w:bottom w:val="single" w:sz="4" w:space="0" w:color="auto"/>
              <w:right w:val="single" w:sz="4" w:space="0" w:color="auto"/>
            </w:tcBorders>
            <w:vAlign w:val="center"/>
            <w:hideMark/>
          </w:tcPr>
          <w:p w14:paraId="5C0CD4A2" w14:textId="77777777" w:rsidR="00920AF5" w:rsidRDefault="00C2351A">
            <w:pPr>
              <w:rPr>
                <w:sz w:val="22"/>
                <w:szCs w:val="22"/>
              </w:rPr>
            </w:pPr>
            <w:r>
              <w:rPr>
                <w:sz w:val="22"/>
                <w:szCs w:val="22"/>
              </w:rPr>
              <w:t>Izrada projektne dokumentacije, ishođenje akata za gradnju</w:t>
            </w:r>
          </w:p>
        </w:tc>
        <w:tc>
          <w:tcPr>
            <w:tcW w:w="1854" w:type="dxa"/>
            <w:tcBorders>
              <w:top w:val="nil"/>
              <w:left w:val="nil"/>
              <w:bottom w:val="single" w:sz="4" w:space="0" w:color="auto"/>
              <w:right w:val="single" w:sz="4" w:space="0" w:color="auto"/>
            </w:tcBorders>
            <w:vAlign w:val="center"/>
            <w:hideMark/>
          </w:tcPr>
          <w:p w14:paraId="7346414F" w14:textId="77777777" w:rsidR="00920AF5" w:rsidRDefault="00C2351A">
            <w:pPr>
              <w:jc w:val="center"/>
              <w:rPr>
                <w:sz w:val="22"/>
                <w:szCs w:val="22"/>
              </w:rPr>
            </w:pPr>
            <w:r>
              <w:rPr>
                <w:sz w:val="22"/>
                <w:szCs w:val="22"/>
              </w:rPr>
              <w:t>27.000,00 €</w:t>
            </w:r>
          </w:p>
        </w:tc>
        <w:tc>
          <w:tcPr>
            <w:tcW w:w="2275" w:type="dxa"/>
            <w:tcBorders>
              <w:top w:val="single" w:sz="4" w:space="0" w:color="auto"/>
              <w:left w:val="nil"/>
              <w:bottom w:val="single" w:sz="4" w:space="0" w:color="auto"/>
              <w:right w:val="single" w:sz="4" w:space="0" w:color="auto"/>
            </w:tcBorders>
            <w:vAlign w:val="center"/>
            <w:hideMark/>
          </w:tcPr>
          <w:p w14:paraId="69447A91" w14:textId="77777777" w:rsidR="00920AF5" w:rsidRDefault="00C2351A">
            <w:pPr>
              <w:jc w:val="center"/>
              <w:rPr>
                <w:sz w:val="22"/>
                <w:szCs w:val="22"/>
              </w:rPr>
            </w:pPr>
            <w:r>
              <w:rPr>
                <w:sz w:val="22"/>
                <w:szCs w:val="22"/>
              </w:rPr>
              <w:t>komunalna naknada</w:t>
            </w:r>
          </w:p>
        </w:tc>
        <w:tc>
          <w:tcPr>
            <w:tcW w:w="36" w:type="dxa"/>
            <w:vAlign w:val="center"/>
            <w:hideMark/>
          </w:tcPr>
          <w:p w14:paraId="031F0B15" w14:textId="77777777" w:rsidR="00920AF5" w:rsidRDefault="00920AF5">
            <w:pPr>
              <w:rPr>
                <w:sz w:val="22"/>
                <w:szCs w:val="22"/>
              </w:rPr>
            </w:pPr>
          </w:p>
        </w:tc>
      </w:tr>
      <w:tr w:rsidR="0039214E" w14:paraId="16D2334A" w14:textId="77777777" w:rsidTr="00920AF5">
        <w:trPr>
          <w:trHeight w:val="660"/>
        </w:trPr>
        <w:tc>
          <w:tcPr>
            <w:tcW w:w="600" w:type="dxa"/>
            <w:tcBorders>
              <w:top w:val="nil"/>
              <w:left w:val="single" w:sz="4" w:space="0" w:color="auto"/>
              <w:bottom w:val="single" w:sz="4" w:space="0" w:color="auto"/>
              <w:right w:val="single" w:sz="4" w:space="0" w:color="auto"/>
            </w:tcBorders>
            <w:vAlign w:val="center"/>
            <w:hideMark/>
          </w:tcPr>
          <w:p w14:paraId="5FFCD929" w14:textId="77777777" w:rsidR="00920AF5" w:rsidRDefault="00C2351A">
            <w:pPr>
              <w:jc w:val="center"/>
              <w:rPr>
                <w:sz w:val="22"/>
                <w:szCs w:val="22"/>
              </w:rPr>
            </w:pPr>
            <w:r>
              <w:rPr>
                <w:sz w:val="22"/>
                <w:szCs w:val="22"/>
              </w:rPr>
              <w:t> </w:t>
            </w:r>
          </w:p>
        </w:tc>
        <w:tc>
          <w:tcPr>
            <w:tcW w:w="4515" w:type="dxa"/>
            <w:tcBorders>
              <w:top w:val="nil"/>
              <w:left w:val="nil"/>
              <w:bottom w:val="single" w:sz="4" w:space="0" w:color="auto"/>
              <w:right w:val="single" w:sz="4" w:space="0" w:color="auto"/>
            </w:tcBorders>
            <w:shd w:val="clear" w:color="auto" w:fill="F2F2F2"/>
            <w:vAlign w:val="center"/>
            <w:hideMark/>
          </w:tcPr>
          <w:p w14:paraId="0223D623" w14:textId="77777777" w:rsidR="00920AF5" w:rsidRDefault="00C2351A">
            <w:pPr>
              <w:jc w:val="right"/>
              <w:rPr>
                <w:b/>
                <w:bCs/>
                <w:sz w:val="22"/>
                <w:szCs w:val="22"/>
              </w:rPr>
            </w:pPr>
            <w:r>
              <w:rPr>
                <w:b/>
                <w:bCs/>
                <w:sz w:val="22"/>
                <w:szCs w:val="22"/>
              </w:rPr>
              <w:t>NERAZVRSTANE CESTE, EKI I JAVNA RASVJETA - UKUPNO:</w:t>
            </w:r>
          </w:p>
        </w:tc>
        <w:tc>
          <w:tcPr>
            <w:tcW w:w="1854" w:type="dxa"/>
            <w:tcBorders>
              <w:top w:val="nil"/>
              <w:left w:val="nil"/>
              <w:bottom w:val="single" w:sz="4" w:space="0" w:color="auto"/>
              <w:right w:val="single" w:sz="4" w:space="0" w:color="auto"/>
            </w:tcBorders>
            <w:shd w:val="clear" w:color="auto" w:fill="F2F2F2"/>
            <w:vAlign w:val="center"/>
            <w:hideMark/>
          </w:tcPr>
          <w:p w14:paraId="33DAA0D5" w14:textId="77777777" w:rsidR="00920AF5" w:rsidRDefault="00C2351A">
            <w:pPr>
              <w:jc w:val="center"/>
              <w:rPr>
                <w:b/>
                <w:bCs/>
                <w:sz w:val="22"/>
                <w:szCs w:val="22"/>
              </w:rPr>
            </w:pPr>
            <w:r>
              <w:rPr>
                <w:b/>
                <w:bCs/>
                <w:sz w:val="22"/>
                <w:szCs w:val="22"/>
              </w:rPr>
              <w:t>77.000,00 €</w:t>
            </w:r>
          </w:p>
        </w:tc>
        <w:tc>
          <w:tcPr>
            <w:tcW w:w="2275" w:type="dxa"/>
            <w:vAlign w:val="center"/>
            <w:hideMark/>
          </w:tcPr>
          <w:p w14:paraId="6558D3FC" w14:textId="77777777" w:rsidR="00920AF5" w:rsidRDefault="00920AF5">
            <w:pPr>
              <w:rPr>
                <w:b/>
                <w:bCs/>
                <w:sz w:val="22"/>
                <w:szCs w:val="22"/>
              </w:rPr>
            </w:pPr>
          </w:p>
        </w:tc>
        <w:tc>
          <w:tcPr>
            <w:tcW w:w="36" w:type="dxa"/>
            <w:vAlign w:val="center"/>
            <w:hideMark/>
          </w:tcPr>
          <w:p w14:paraId="1BC95BC4" w14:textId="77777777" w:rsidR="00920AF5" w:rsidRDefault="00920AF5">
            <w:pPr>
              <w:rPr>
                <w:sz w:val="20"/>
                <w:szCs w:val="20"/>
              </w:rPr>
            </w:pPr>
          </w:p>
        </w:tc>
      </w:tr>
      <w:tr w:rsidR="0039214E" w14:paraId="45281689" w14:textId="77777777" w:rsidTr="00920AF5">
        <w:trPr>
          <w:trHeight w:val="510"/>
        </w:trPr>
        <w:tc>
          <w:tcPr>
            <w:tcW w:w="600" w:type="dxa"/>
            <w:tcBorders>
              <w:top w:val="nil"/>
              <w:left w:val="single" w:sz="4" w:space="0" w:color="auto"/>
              <w:bottom w:val="single" w:sz="4" w:space="0" w:color="auto"/>
              <w:right w:val="single" w:sz="4" w:space="0" w:color="auto"/>
            </w:tcBorders>
            <w:vAlign w:val="center"/>
            <w:hideMark/>
          </w:tcPr>
          <w:p w14:paraId="1906637E" w14:textId="77777777" w:rsidR="00920AF5" w:rsidRDefault="00C2351A">
            <w:pPr>
              <w:jc w:val="center"/>
              <w:rPr>
                <w:b/>
                <w:bCs/>
                <w:color w:val="000000"/>
                <w:sz w:val="20"/>
                <w:szCs w:val="20"/>
              </w:rPr>
            </w:pPr>
            <w:r>
              <w:rPr>
                <w:b/>
                <w:bCs/>
                <w:color w:val="000000"/>
                <w:sz w:val="20"/>
                <w:szCs w:val="20"/>
              </w:rPr>
              <w:t>R.BR.</w:t>
            </w:r>
          </w:p>
        </w:tc>
        <w:tc>
          <w:tcPr>
            <w:tcW w:w="4515" w:type="dxa"/>
            <w:tcBorders>
              <w:top w:val="nil"/>
              <w:left w:val="nil"/>
              <w:bottom w:val="single" w:sz="4" w:space="0" w:color="auto"/>
              <w:right w:val="single" w:sz="4" w:space="0" w:color="auto"/>
            </w:tcBorders>
            <w:shd w:val="clear" w:color="auto" w:fill="F2F2F2"/>
            <w:vAlign w:val="center"/>
            <w:hideMark/>
          </w:tcPr>
          <w:p w14:paraId="2523A8CC" w14:textId="77777777" w:rsidR="00920AF5" w:rsidRDefault="00C2351A">
            <w:pPr>
              <w:rPr>
                <w:b/>
                <w:bCs/>
                <w:sz w:val="22"/>
                <w:szCs w:val="22"/>
              </w:rPr>
            </w:pPr>
            <w:r>
              <w:rPr>
                <w:b/>
                <w:bCs/>
                <w:sz w:val="22"/>
                <w:szCs w:val="22"/>
              </w:rPr>
              <w:t>OSTALO</w:t>
            </w:r>
          </w:p>
        </w:tc>
        <w:tc>
          <w:tcPr>
            <w:tcW w:w="1854" w:type="dxa"/>
            <w:tcBorders>
              <w:top w:val="nil"/>
              <w:left w:val="nil"/>
              <w:bottom w:val="single" w:sz="4" w:space="0" w:color="auto"/>
              <w:right w:val="single" w:sz="4" w:space="0" w:color="auto"/>
            </w:tcBorders>
            <w:vAlign w:val="center"/>
            <w:hideMark/>
          </w:tcPr>
          <w:p w14:paraId="640F73A6" w14:textId="77777777" w:rsidR="00920AF5" w:rsidRDefault="00C2351A">
            <w:pPr>
              <w:jc w:val="center"/>
              <w:rPr>
                <w:b/>
                <w:bCs/>
                <w:color w:val="000000"/>
                <w:sz w:val="20"/>
                <w:szCs w:val="20"/>
              </w:rPr>
            </w:pPr>
            <w:r>
              <w:rPr>
                <w:b/>
                <w:bCs/>
                <w:color w:val="000000"/>
                <w:sz w:val="20"/>
                <w:szCs w:val="20"/>
              </w:rPr>
              <w:t>PLANIRANO</w:t>
            </w:r>
          </w:p>
        </w:tc>
        <w:tc>
          <w:tcPr>
            <w:tcW w:w="2275" w:type="dxa"/>
            <w:tcBorders>
              <w:top w:val="single" w:sz="4" w:space="0" w:color="auto"/>
              <w:left w:val="nil"/>
              <w:bottom w:val="single" w:sz="4" w:space="0" w:color="auto"/>
              <w:right w:val="single" w:sz="4" w:space="0" w:color="auto"/>
            </w:tcBorders>
            <w:vAlign w:val="center"/>
            <w:hideMark/>
          </w:tcPr>
          <w:p w14:paraId="3FD48378" w14:textId="77777777" w:rsidR="00920AF5" w:rsidRDefault="00C2351A">
            <w:pPr>
              <w:jc w:val="center"/>
              <w:rPr>
                <w:b/>
                <w:bCs/>
                <w:sz w:val="20"/>
                <w:szCs w:val="20"/>
              </w:rPr>
            </w:pPr>
            <w:r>
              <w:rPr>
                <w:b/>
                <w:bCs/>
                <w:sz w:val="20"/>
                <w:szCs w:val="20"/>
              </w:rPr>
              <w:t>IZVOR FINANCIRANJA</w:t>
            </w:r>
          </w:p>
        </w:tc>
        <w:tc>
          <w:tcPr>
            <w:tcW w:w="36" w:type="dxa"/>
            <w:vAlign w:val="center"/>
            <w:hideMark/>
          </w:tcPr>
          <w:p w14:paraId="56C4561A" w14:textId="77777777" w:rsidR="00920AF5" w:rsidRDefault="00920AF5">
            <w:pPr>
              <w:rPr>
                <w:b/>
                <w:bCs/>
                <w:sz w:val="20"/>
                <w:szCs w:val="20"/>
              </w:rPr>
            </w:pPr>
          </w:p>
        </w:tc>
      </w:tr>
      <w:tr w:rsidR="0039214E" w14:paraId="33C4086D" w14:textId="77777777" w:rsidTr="00920AF5">
        <w:trPr>
          <w:trHeight w:val="300"/>
        </w:trPr>
        <w:tc>
          <w:tcPr>
            <w:tcW w:w="600" w:type="dxa"/>
            <w:vMerge w:val="restart"/>
            <w:tcBorders>
              <w:top w:val="nil"/>
              <w:left w:val="single" w:sz="4" w:space="0" w:color="auto"/>
              <w:bottom w:val="single" w:sz="4" w:space="0" w:color="000000"/>
              <w:right w:val="single" w:sz="4" w:space="0" w:color="auto"/>
            </w:tcBorders>
            <w:hideMark/>
          </w:tcPr>
          <w:p w14:paraId="2DF55F9C" w14:textId="77777777" w:rsidR="00920AF5" w:rsidRDefault="00C2351A">
            <w:pPr>
              <w:jc w:val="center"/>
              <w:rPr>
                <w:b/>
                <w:bCs/>
                <w:color w:val="000000"/>
                <w:sz w:val="22"/>
                <w:szCs w:val="22"/>
              </w:rPr>
            </w:pPr>
            <w:r>
              <w:rPr>
                <w:b/>
                <w:bCs/>
                <w:color w:val="000000"/>
                <w:sz w:val="22"/>
                <w:szCs w:val="22"/>
              </w:rPr>
              <w:t>3.</w:t>
            </w:r>
          </w:p>
        </w:tc>
        <w:tc>
          <w:tcPr>
            <w:tcW w:w="4515" w:type="dxa"/>
            <w:vMerge w:val="restart"/>
            <w:tcBorders>
              <w:top w:val="nil"/>
              <w:left w:val="single" w:sz="4" w:space="0" w:color="auto"/>
              <w:bottom w:val="single" w:sz="4" w:space="0" w:color="auto"/>
              <w:right w:val="single" w:sz="4" w:space="0" w:color="auto"/>
            </w:tcBorders>
            <w:hideMark/>
          </w:tcPr>
          <w:p w14:paraId="3961B558" w14:textId="77777777" w:rsidR="00920AF5" w:rsidRDefault="00C2351A">
            <w:pPr>
              <w:rPr>
                <w:sz w:val="22"/>
                <w:szCs w:val="22"/>
              </w:rPr>
            </w:pPr>
            <w:r>
              <w:rPr>
                <w:sz w:val="22"/>
                <w:szCs w:val="22"/>
              </w:rPr>
              <w:t>Izrada tehničkih rješenja, projektne dokumentacije, geodetskih podloga, vršenje stručnog nadzora nad radovima za potrebe izvođenja komunalne infrastrukture za građevine komunalne infrastrukture koje će se rekonstruirati</w:t>
            </w:r>
          </w:p>
        </w:tc>
        <w:tc>
          <w:tcPr>
            <w:tcW w:w="1854" w:type="dxa"/>
            <w:vMerge w:val="restart"/>
            <w:tcBorders>
              <w:top w:val="nil"/>
              <w:left w:val="single" w:sz="4" w:space="0" w:color="auto"/>
              <w:bottom w:val="single" w:sz="4" w:space="0" w:color="auto"/>
              <w:right w:val="single" w:sz="4" w:space="0" w:color="auto"/>
            </w:tcBorders>
            <w:vAlign w:val="center"/>
            <w:hideMark/>
          </w:tcPr>
          <w:p w14:paraId="7476CA5B" w14:textId="77777777" w:rsidR="00920AF5" w:rsidRDefault="00C2351A">
            <w:pPr>
              <w:jc w:val="center"/>
              <w:rPr>
                <w:color w:val="000000"/>
                <w:sz w:val="22"/>
                <w:szCs w:val="22"/>
              </w:rPr>
            </w:pPr>
            <w:r>
              <w:rPr>
                <w:color w:val="000000"/>
                <w:sz w:val="22"/>
                <w:szCs w:val="22"/>
              </w:rPr>
              <w:t>13.270,00 €</w:t>
            </w:r>
          </w:p>
        </w:tc>
        <w:tc>
          <w:tcPr>
            <w:tcW w:w="2275" w:type="dxa"/>
            <w:vMerge w:val="restart"/>
            <w:tcBorders>
              <w:top w:val="nil"/>
              <w:left w:val="single" w:sz="4" w:space="0" w:color="auto"/>
              <w:bottom w:val="single" w:sz="4" w:space="0" w:color="auto"/>
              <w:right w:val="single" w:sz="4" w:space="0" w:color="auto"/>
            </w:tcBorders>
            <w:vAlign w:val="center"/>
            <w:hideMark/>
          </w:tcPr>
          <w:p w14:paraId="0C3DF9A7" w14:textId="77777777" w:rsidR="00920AF5" w:rsidRDefault="00C2351A">
            <w:pPr>
              <w:jc w:val="center"/>
              <w:rPr>
                <w:sz w:val="22"/>
                <w:szCs w:val="22"/>
              </w:rPr>
            </w:pPr>
            <w:r>
              <w:rPr>
                <w:sz w:val="22"/>
                <w:szCs w:val="22"/>
              </w:rPr>
              <w:t>komunalna naknada</w:t>
            </w:r>
          </w:p>
        </w:tc>
        <w:tc>
          <w:tcPr>
            <w:tcW w:w="36" w:type="dxa"/>
            <w:vAlign w:val="center"/>
            <w:hideMark/>
          </w:tcPr>
          <w:p w14:paraId="409F210F" w14:textId="77777777" w:rsidR="00920AF5" w:rsidRDefault="00920AF5">
            <w:pPr>
              <w:rPr>
                <w:sz w:val="22"/>
                <w:szCs w:val="22"/>
              </w:rPr>
            </w:pPr>
          </w:p>
        </w:tc>
      </w:tr>
      <w:tr w:rsidR="0039214E" w14:paraId="64FC5533" w14:textId="77777777" w:rsidTr="00920AF5">
        <w:trPr>
          <w:trHeight w:val="480"/>
        </w:trPr>
        <w:tc>
          <w:tcPr>
            <w:tcW w:w="0" w:type="auto"/>
            <w:vMerge/>
            <w:tcBorders>
              <w:top w:val="nil"/>
              <w:left w:val="single" w:sz="4" w:space="0" w:color="auto"/>
              <w:bottom w:val="single" w:sz="4" w:space="0" w:color="000000"/>
              <w:right w:val="single" w:sz="4" w:space="0" w:color="auto"/>
            </w:tcBorders>
            <w:vAlign w:val="center"/>
            <w:hideMark/>
          </w:tcPr>
          <w:p w14:paraId="02841E7C" w14:textId="77777777" w:rsidR="00920AF5" w:rsidRDefault="00920AF5">
            <w:pPr>
              <w:rPr>
                <w:b/>
                <w:bCs/>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21922934" w14:textId="77777777" w:rsidR="00920AF5" w:rsidRDefault="00920AF5">
            <w:pPr>
              <w:rPr>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7F438588" w14:textId="77777777" w:rsidR="00920AF5" w:rsidRDefault="00920AF5">
            <w:pPr>
              <w:rPr>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5C66BAD9" w14:textId="77777777" w:rsidR="00920AF5" w:rsidRDefault="00920AF5">
            <w:pPr>
              <w:rPr>
                <w:sz w:val="22"/>
                <w:szCs w:val="22"/>
              </w:rPr>
            </w:pPr>
          </w:p>
        </w:tc>
        <w:tc>
          <w:tcPr>
            <w:tcW w:w="36" w:type="dxa"/>
            <w:noWrap/>
            <w:vAlign w:val="bottom"/>
            <w:hideMark/>
          </w:tcPr>
          <w:p w14:paraId="6C1B0E31" w14:textId="77777777" w:rsidR="00920AF5" w:rsidRDefault="00920AF5">
            <w:pPr>
              <w:rPr>
                <w:sz w:val="20"/>
                <w:szCs w:val="20"/>
              </w:rPr>
            </w:pPr>
          </w:p>
        </w:tc>
      </w:tr>
      <w:tr w:rsidR="0039214E" w14:paraId="5ED46CFA" w14:textId="77777777" w:rsidTr="00920AF5">
        <w:trPr>
          <w:trHeight w:val="300"/>
        </w:trPr>
        <w:tc>
          <w:tcPr>
            <w:tcW w:w="0" w:type="auto"/>
            <w:vMerge/>
            <w:tcBorders>
              <w:top w:val="nil"/>
              <w:left w:val="single" w:sz="4" w:space="0" w:color="auto"/>
              <w:bottom w:val="single" w:sz="4" w:space="0" w:color="000000"/>
              <w:right w:val="single" w:sz="4" w:space="0" w:color="auto"/>
            </w:tcBorders>
            <w:vAlign w:val="center"/>
            <w:hideMark/>
          </w:tcPr>
          <w:p w14:paraId="3F5D78D8" w14:textId="77777777" w:rsidR="00920AF5" w:rsidRDefault="00920AF5">
            <w:pPr>
              <w:rPr>
                <w:b/>
                <w:bCs/>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7FF1BED9" w14:textId="77777777" w:rsidR="00920AF5" w:rsidRDefault="00920AF5">
            <w:pPr>
              <w:rPr>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78337680" w14:textId="77777777" w:rsidR="00920AF5" w:rsidRDefault="00920AF5">
            <w:pPr>
              <w:rPr>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69560D73" w14:textId="77777777" w:rsidR="00920AF5" w:rsidRDefault="00920AF5">
            <w:pPr>
              <w:rPr>
                <w:sz w:val="22"/>
                <w:szCs w:val="22"/>
              </w:rPr>
            </w:pPr>
          </w:p>
        </w:tc>
        <w:tc>
          <w:tcPr>
            <w:tcW w:w="36" w:type="dxa"/>
            <w:noWrap/>
            <w:vAlign w:val="bottom"/>
            <w:hideMark/>
          </w:tcPr>
          <w:p w14:paraId="254EE5D9" w14:textId="77777777" w:rsidR="00920AF5" w:rsidRDefault="00920AF5">
            <w:pPr>
              <w:rPr>
                <w:sz w:val="20"/>
                <w:szCs w:val="20"/>
              </w:rPr>
            </w:pPr>
          </w:p>
        </w:tc>
      </w:tr>
      <w:tr w:rsidR="0039214E" w14:paraId="3D254888" w14:textId="77777777" w:rsidTr="00920AF5">
        <w:trPr>
          <w:trHeight w:val="480"/>
        </w:trPr>
        <w:tc>
          <w:tcPr>
            <w:tcW w:w="0" w:type="auto"/>
            <w:vMerge/>
            <w:tcBorders>
              <w:top w:val="nil"/>
              <w:left w:val="single" w:sz="4" w:space="0" w:color="auto"/>
              <w:bottom w:val="single" w:sz="4" w:space="0" w:color="000000"/>
              <w:right w:val="single" w:sz="4" w:space="0" w:color="auto"/>
            </w:tcBorders>
            <w:vAlign w:val="center"/>
            <w:hideMark/>
          </w:tcPr>
          <w:p w14:paraId="1665A709" w14:textId="77777777" w:rsidR="00920AF5" w:rsidRDefault="00920AF5">
            <w:pPr>
              <w:rPr>
                <w:b/>
                <w:bCs/>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54C5D38B" w14:textId="77777777" w:rsidR="00920AF5" w:rsidRDefault="00920AF5">
            <w:pPr>
              <w:rPr>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44515C14" w14:textId="77777777" w:rsidR="00920AF5" w:rsidRDefault="00920AF5">
            <w:pPr>
              <w:rPr>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00464A47" w14:textId="77777777" w:rsidR="00920AF5" w:rsidRDefault="00920AF5">
            <w:pPr>
              <w:rPr>
                <w:sz w:val="22"/>
                <w:szCs w:val="22"/>
              </w:rPr>
            </w:pPr>
          </w:p>
        </w:tc>
        <w:tc>
          <w:tcPr>
            <w:tcW w:w="36" w:type="dxa"/>
            <w:noWrap/>
            <w:vAlign w:val="bottom"/>
            <w:hideMark/>
          </w:tcPr>
          <w:p w14:paraId="239C458F" w14:textId="77777777" w:rsidR="00920AF5" w:rsidRDefault="00920AF5">
            <w:pPr>
              <w:rPr>
                <w:sz w:val="20"/>
                <w:szCs w:val="20"/>
              </w:rPr>
            </w:pPr>
          </w:p>
        </w:tc>
      </w:tr>
      <w:tr w:rsidR="0039214E" w14:paraId="0DAA207F" w14:textId="77777777" w:rsidTr="00920AF5">
        <w:trPr>
          <w:trHeight w:val="510"/>
        </w:trPr>
        <w:tc>
          <w:tcPr>
            <w:tcW w:w="600" w:type="dxa"/>
            <w:tcBorders>
              <w:top w:val="nil"/>
              <w:left w:val="single" w:sz="4" w:space="0" w:color="auto"/>
              <w:bottom w:val="single" w:sz="4" w:space="0" w:color="auto"/>
              <w:right w:val="single" w:sz="4" w:space="0" w:color="auto"/>
            </w:tcBorders>
            <w:hideMark/>
          </w:tcPr>
          <w:p w14:paraId="5A5C5981" w14:textId="77777777" w:rsidR="00920AF5" w:rsidRDefault="00C2351A">
            <w:pPr>
              <w:rPr>
                <w:b/>
                <w:bCs/>
                <w:color w:val="000000"/>
                <w:sz w:val="22"/>
                <w:szCs w:val="22"/>
              </w:rPr>
            </w:pPr>
            <w:r>
              <w:rPr>
                <w:b/>
                <w:bCs/>
                <w:color w:val="000000"/>
                <w:sz w:val="22"/>
                <w:szCs w:val="22"/>
              </w:rPr>
              <w:t> </w:t>
            </w:r>
          </w:p>
        </w:tc>
        <w:tc>
          <w:tcPr>
            <w:tcW w:w="4515" w:type="dxa"/>
            <w:tcBorders>
              <w:top w:val="nil"/>
              <w:left w:val="nil"/>
              <w:bottom w:val="single" w:sz="4" w:space="0" w:color="auto"/>
              <w:right w:val="single" w:sz="4" w:space="0" w:color="auto"/>
            </w:tcBorders>
            <w:shd w:val="clear" w:color="auto" w:fill="F2F2F2"/>
            <w:vAlign w:val="center"/>
            <w:hideMark/>
          </w:tcPr>
          <w:p w14:paraId="23E28A5F" w14:textId="77777777" w:rsidR="00920AF5" w:rsidRDefault="00C2351A">
            <w:pPr>
              <w:jc w:val="right"/>
              <w:rPr>
                <w:b/>
                <w:bCs/>
                <w:sz w:val="22"/>
                <w:szCs w:val="22"/>
              </w:rPr>
            </w:pPr>
            <w:r>
              <w:rPr>
                <w:b/>
                <w:bCs/>
                <w:sz w:val="22"/>
                <w:szCs w:val="22"/>
              </w:rPr>
              <w:t>OSTALO - UKUPNO:</w:t>
            </w:r>
          </w:p>
        </w:tc>
        <w:tc>
          <w:tcPr>
            <w:tcW w:w="1854" w:type="dxa"/>
            <w:tcBorders>
              <w:top w:val="nil"/>
              <w:left w:val="nil"/>
              <w:bottom w:val="single" w:sz="4" w:space="0" w:color="auto"/>
              <w:right w:val="single" w:sz="4" w:space="0" w:color="auto"/>
            </w:tcBorders>
            <w:shd w:val="clear" w:color="auto" w:fill="F2F2F2"/>
            <w:vAlign w:val="center"/>
            <w:hideMark/>
          </w:tcPr>
          <w:p w14:paraId="44E3368D" w14:textId="77777777" w:rsidR="00920AF5" w:rsidRDefault="00C2351A">
            <w:pPr>
              <w:jc w:val="center"/>
              <w:rPr>
                <w:b/>
                <w:bCs/>
                <w:color w:val="000000"/>
                <w:sz w:val="22"/>
                <w:szCs w:val="22"/>
              </w:rPr>
            </w:pPr>
            <w:r>
              <w:rPr>
                <w:b/>
                <w:bCs/>
                <w:color w:val="000000"/>
                <w:sz w:val="22"/>
                <w:szCs w:val="22"/>
              </w:rPr>
              <w:t>13.270,00 €</w:t>
            </w:r>
          </w:p>
        </w:tc>
        <w:tc>
          <w:tcPr>
            <w:tcW w:w="2275" w:type="dxa"/>
            <w:vAlign w:val="center"/>
            <w:hideMark/>
          </w:tcPr>
          <w:p w14:paraId="5BB0A978" w14:textId="77777777" w:rsidR="00920AF5" w:rsidRDefault="00920AF5">
            <w:pPr>
              <w:rPr>
                <w:b/>
                <w:bCs/>
                <w:color w:val="000000"/>
                <w:sz w:val="22"/>
                <w:szCs w:val="22"/>
              </w:rPr>
            </w:pPr>
          </w:p>
        </w:tc>
        <w:tc>
          <w:tcPr>
            <w:tcW w:w="36" w:type="dxa"/>
            <w:vAlign w:val="center"/>
            <w:hideMark/>
          </w:tcPr>
          <w:p w14:paraId="2362502A" w14:textId="77777777" w:rsidR="00920AF5" w:rsidRDefault="00920AF5">
            <w:pPr>
              <w:rPr>
                <w:sz w:val="20"/>
                <w:szCs w:val="20"/>
              </w:rPr>
            </w:pPr>
          </w:p>
        </w:tc>
      </w:tr>
      <w:tr w:rsidR="0039214E" w14:paraId="2D1199E1" w14:textId="77777777" w:rsidTr="00920AF5">
        <w:trPr>
          <w:trHeight w:val="1110"/>
        </w:trPr>
        <w:tc>
          <w:tcPr>
            <w:tcW w:w="5115"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2AD5551" w14:textId="77777777" w:rsidR="00920AF5" w:rsidRDefault="00C2351A">
            <w:pPr>
              <w:rPr>
                <w:b/>
                <w:bCs/>
                <w:color w:val="000000"/>
                <w:sz w:val="22"/>
                <w:szCs w:val="22"/>
              </w:rPr>
            </w:pPr>
            <w:r>
              <w:rPr>
                <w:b/>
                <w:bCs/>
                <w:color w:val="000000"/>
                <w:sz w:val="22"/>
                <w:szCs w:val="22"/>
              </w:rPr>
              <w:t>IV.  POSTOJEĆE GRAĐEVINE KOMUNALNE INFRASTRUKTURE KOJE ĆE SE REKONSTRUIRATI  - SVEUKUPNO:</w:t>
            </w:r>
          </w:p>
        </w:tc>
        <w:tc>
          <w:tcPr>
            <w:tcW w:w="1854" w:type="dxa"/>
            <w:tcBorders>
              <w:top w:val="nil"/>
              <w:left w:val="nil"/>
              <w:bottom w:val="single" w:sz="4" w:space="0" w:color="auto"/>
              <w:right w:val="single" w:sz="4" w:space="0" w:color="auto"/>
            </w:tcBorders>
            <w:shd w:val="clear" w:color="auto" w:fill="D9D9D9"/>
            <w:vAlign w:val="center"/>
            <w:hideMark/>
          </w:tcPr>
          <w:p w14:paraId="5EAEF292" w14:textId="77777777" w:rsidR="00920AF5" w:rsidRDefault="00C2351A">
            <w:pPr>
              <w:jc w:val="center"/>
              <w:rPr>
                <w:b/>
                <w:bCs/>
                <w:color w:val="000000"/>
                <w:sz w:val="22"/>
                <w:szCs w:val="22"/>
              </w:rPr>
            </w:pPr>
            <w:r>
              <w:rPr>
                <w:b/>
                <w:bCs/>
                <w:color w:val="000000"/>
                <w:sz w:val="22"/>
                <w:szCs w:val="22"/>
              </w:rPr>
              <w:t>510.270,00 €</w:t>
            </w:r>
          </w:p>
        </w:tc>
        <w:tc>
          <w:tcPr>
            <w:tcW w:w="2275" w:type="dxa"/>
            <w:vAlign w:val="center"/>
            <w:hideMark/>
          </w:tcPr>
          <w:p w14:paraId="789CA553" w14:textId="77777777" w:rsidR="00920AF5" w:rsidRDefault="00920AF5">
            <w:pPr>
              <w:rPr>
                <w:b/>
                <w:bCs/>
                <w:color w:val="000000"/>
                <w:sz w:val="22"/>
                <w:szCs w:val="22"/>
              </w:rPr>
            </w:pPr>
          </w:p>
        </w:tc>
        <w:tc>
          <w:tcPr>
            <w:tcW w:w="36" w:type="dxa"/>
            <w:vAlign w:val="center"/>
            <w:hideMark/>
          </w:tcPr>
          <w:p w14:paraId="2C7F5CA3" w14:textId="77777777" w:rsidR="00920AF5" w:rsidRDefault="00920AF5">
            <w:pPr>
              <w:rPr>
                <w:sz w:val="20"/>
                <w:szCs w:val="20"/>
              </w:rPr>
            </w:pPr>
          </w:p>
        </w:tc>
      </w:tr>
    </w:tbl>
    <w:p w14:paraId="17491D37" w14:textId="77777777" w:rsidR="00920AF5" w:rsidRDefault="00920AF5" w:rsidP="00920AF5"/>
    <w:p w14:paraId="6AF27D9A" w14:textId="77777777" w:rsidR="00920AF5" w:rsidRDefault="00920AF5" w:rsidP="00920AF5"/>
    <w:p w14:paraId="73C966BE" w14:textId="77777777" w:rsidR="00920AF5" w:rsidRDefault="00920AF5" w:rsidP="00920AF5"/>
    <w:tbl>
      <w:tblPr>
        <w:tblW w:w="9067" w:type="dxa"/>
        <w:tblInd w:w="113" w:type="dxa"/>
        <w:tblLook w:val="04A0" w:firstRow="1" w:lastRow="0" w:firstColumn="1" w:lastColumn="0" w:noHBand="0" w:noVBand="1"/>
      </w:tblPr>
      <w:tblGrid>
        <w:gridCol w:w="739"/>
        <w:gridCol w:w="6060"/>
        <w:gridCol w:w="2268"/>
      </w:tblGrid>
      <w:tr w:rsidR="0039214E" w14:paraId="3158A349" w14:textId="77777777" w:rsidTr="00920AF5">
        <w:trPr>
          <w:trHeight w:val="315"/>
        </w:trPr>
        <w:tc>
          <w:tcPr>
            <w:tcW w:w="739" w:type="dxa"/>
            <w:tcBorders>
              <w:top w:val="single" w:sz="4" w:space="0" w:color="auto"/>
              <w:left w:val="single" w:sz="4" w:space="0" w:color="auto"/>
              <w:bottom w:val="single" w:sz="4" w:space="0" w:color="auto"/>
              <w:right w:val="single" w:sz="4" w:space="0" w:color="auto"/>
            </w:tcBorders>
            <w:vAlign w:val="center"/>
            <w:hideMark/>
          </w:tcPr>
          <w:p w14:paraId="10777326" w14:textId="77777777" w:rsidR="00920AF5" w:rsidRDefault="00C2351A">
            <w:pPr>
              <w:jc w:val="center"/>
              <w:rPr>
                <w:b/>
                <w:bCs/>
                <w:color w:val="000000"/>
                <w:sz w:val="20"/>
                <w:szCs w:val="20"/>
              </w:rPr>
            </w:pPr>
            <w:r>
              <w:rPr>
                <w:b/>
                <w:bCs/>
                <w:color w:val="000000"/>
                <w:sz w:val="20"/>
                <w:szCs w:val="20"/>
              </w:rPr>
              <w:t>R.BR.</w:t>
            </w:r>
          </w:p>
        </w:tc>
        <w:tc>
          <w:tcPr>
            <w:tcW w:w="6060" w:type="dxa"/>
            <w:tcBorders>
              <w:top w:val="single" w:sz="4" w:space="0" w:color="auto"/>
              <w:left w:val="nil"/>
              <w:bottom w:val="single" w:sz="4" w:space="0" w:color="auto"/>
              <w:right w:val="single" w:sz="4" w:space="0" w:color="auto"/>
            </w:tcBorders>
            <w:shd w:val="clear" w:color="auto" w:fill="F2F2F2"/>
            <w:vAlign w:val="center"/>
            <w:hideMark/>
          </w:tcPr>
          <w:p w14:paraId="5189307A" w14:textId="77777777" w:rsidR="00920AF5" w:rsidRDefault="00C2351A">
            <w:pPr>
              <w:jc w:val="center"/>
              <w:rPr>
                <w:b/>
                <w:bCs/>
              </w:rPr>
            </w:pPr>
            <w:r>
              <w:rPr>
                <w:b/>
                <w:bCs/>
              </w:rPr>
              <w:t>REKAPITULACIJA</w:t>
            </w:r>
          </w:p>
        </w:tc>
        <w:tc>
          <w:tcPr>
            <w:tcW w:w="2268" w:type="dxa"/>
            <w:tcBorders>
              <w:top w:val="single" w:sz="4" w:space="0" w:color="auto"/>
              <w:left w:val="nil"/>
              <w:bottom w:val="single" w:sz="4" w:space="0" w:color="auto"/>
              <w:right w:val="single" w:sz="4" w:space="0" w:color="auto"/>
            </w:tcBorders>
            <w:vAlign w:val="center"/>
            <w:hideMark/>
          </w:tcPr>
          <w:p w14:paraId="17159097" w14:textId="77777777" w:rsidR="00920AF5" w:rsidRDefault="00C2351A">
            <w:pPr>
              <w:jc w:val="center"/>
              <w:rPr>
                <w:b/>
                <w:bCs/>
                <w:color w:val="000000"/>
              </w:rPr>
            </w:pPr>
            <w:r>
              <w:rPr>
                <w:b/>
                <w:bCs/>
                <w:color w:val="000000"/>
              </w:rPr>
              <w:t>PLANIRANO</w:t>
            </w:r>
          </w:p>
        </w:tc>
      </w:tr>
      <w:tr w:rsidR="0039214E" w14:paraId="6424E3ED" w14:textId="77777777" w:rsidTr="00920AF5">
        <w:trPr>
          <w:trHeight w:val="928"/>
        </w:trPr>
        <w:tc>
          <w:tcPr>
            <w:tcW w:w="739" w:type="dxa"/>
            <w:tcBorders>
              <w:top w:val="nil"/>
              <w:left w:val="single" w:sz="4" w:space="0" w:color="auto"/>
              <w:bottom w:val="single" w:sz="4" w:space="0" w:color="auto"/>
              <w:right w:val="single" w:sz="4" w:space="0" w:color="auto"/>
            </w:tcBorders>
            <w:vAlign w:val="center"/>
            <w:hideMark/>
          </w:tcPr>
          <w:p w14:paraId="307CE45D" w14:textId="77777777" w:rsidR="00920AF5" w:rsidRDefault="00C2351A">
            <w:pPr>
              <w:jc w:val="center"/>
              <w:rPr>
                <w:b/>
                <w:bCs/>
                <w:color w:val="000000"/>
                <w:sz w:val="22"/>
                <w:szCs w:val="22"/>
              </w:rPr>
            </w:pPr>
            <w:r>
              <w:rPr>
                <w:b/>
                <w:bCs/>
                <w:color w:val="000000"/>
                <w:sz w:val="22"/>
                <w:szCs w:val="22"/>
              </w:rPr>
              <w:t>I.</w:t>
            </w:r>
          </w:p>
        </w:tc>
        <w:tc>
          <w:tcPr>
            <w:tcW w:w="6060" w:type="dxa"/>
            <w:tcBorders>
              <w:top w:val="nil"/>
              <w:left w:val="nil"/>
              <w:bottom w:val="single" w:sz="4" w:space="0" w:color="auto"/>
              <w:right w:val="single" w:sz="4" w:space="0" w:color="auto"/>
            </w:tcBorders>
            <w:vAlign w:val="center"/>
            <w:hideMark/>
          </w:tcPr>
          <w:p w14:paraId="42518A25" w14:textId="77777777" w:rsidR="00920AF5" w:rsidRDefault="00C2351A">
            <w:pPr>
              <w:rPr>
                <w:b/>
                <w:bCs/>
                <w:sz w:val="22"/>
                <w:szCs w:val="22"/>
              </w:rPr>
            </w:pPr>
            <w:r>
              <w:rPr>
                <w:b/>
                <w:bCs/>
                <w:sz w:val="22"/>
                <w:szCs w:val="22"/>
              </w:rPr>
              <w:t>GRAĐEVINE KOMUNALNE INFRASTRUKTURE KOJE ĆE SE GRADITI RADI UREĐENJA NEUREĐENIH DIJELOVA GRAĐEVINSKOG PODRUČJA</w:t>
            </w:r>
          </w:p>
        </w:tc>
        <w:tc>
          <w:tcPr>
            <w:tcW w:w="2268" w:type="dxa"/>
            <w:tcBorders>
              <w:top w:val="nil"/>
              <w:left w:val="nil"/>
              <w:bottom w:val="single" w:sz="4" w:space="0" w:color="auto"/>
              <w:right w:val="single" w:sz="4" w:space="0" w:color="auto"/>
            </w:tcBorders>
            <w:vAlign w:val="center"/>
            <w:hideMark/>
          </w:tcPr>
          <w:p w14:paraId="4D2D766C" w14:textId="77777777" w:rsidR="00920AF5" w:rsidRDefault="00C2351A">
            <w:pPr>
              <w:jc w:val="center"/>
              <w:rPr>
                <w:b/>
                <w:bCs/>
                <w:color w:val="000000"/>
                <w:sz w:val="22"/>
                <w:szCs w:val="22"/>
              </w:rPr>
            </w:pPr>
            <w:r>
              <w:rPr>
                <w:b/>
                <w:bCs/>
                <w:color w:val="000000"/>
                <w:sz w:val="22"/>
                <w:szCs w:val="22"/>
              </w:rPr>
              <w:t>1.225.555,00 €</w:t>
            </w:r>
          </w:p>
        </w:tc>
      </w:tr>
      <w:tr w:rsidR="0039214E" w14:paraId="58ED2495" w14:textId="77777777" w:rsidTr="00920AF5">
        <w:trPr>
          <w:trHeight w:val="983"/>
        </w:trPr>
        <w:tc>
          <w:tcPr>
            <w:tcW w:w="739" w:type="dxa"/>
            <w:tcBorders>
              <w:top w:val="nil"/>
              <w:left w:val="single" w:sz="4" w:space="0" w:color="auto"/>
              <w:bottom w:val="single" w:sz="4" w:space="0" w:color="auto"/>
              <w:right w:val="single" w:sz="4" w:space="0" w:color="auto"/>
            </w:tcBorders>
            <w:vAlign w:val="center"/>
            <w:hideMark/>
          </w:tcPr>
          <w:p w14:paraId="7648DB01" w14:textId="77777777" w:rsidR="00920AF5" w:rsidRDefault="00C2351A">
            <w:pPr>
              <w:jc w:val="center"/>
              <w:rPr>
                <w:b/>
                <w:bCs/>
                <w:color w:val="000000"/>
                <w:sz w:val="22"/>
                <w:szCs w:val="22"/>
              </w:rPr>
            </w:pPr>
            <w:r>
              <w:rPr>
                <w:b/>
                <w:bCs/>
                <w:color w:val="000000"/>
                <w:sz w:val="22"/>
                <w:szCs w:val="22"/>
              </w:rPr>
              <w:t>II.</w:t>
            </w:r>
          </w:p>
        </w:tc>
        <w:tc>
          <w:tcPr>
            <w:tcW w:w="6060" w:type="dxa"/>
            <w:tcBorders>
              <w:top w:val="nil"/>
              <w:left w:val="nil"/>
              <w:bottom w:val="single" w:sz="4" w:space="0" w:color="auto"/>
              <w:right w:val="single" w:sz="4" w:space="0" w:color="auto"/>
            </w:tcBorders>
            <w:vAlign w:val="center"/>
            <w:hideMark/>
          </w:tcPr>
          <w:p w14:paraId="6406A262" w14:textId="77777777" w:rsidR="00920AF5" w:rsidRDefault="00C2351A">
            <w:pPr>
              <w:rPr>
                <w:b/>
                <w:bCs/>
                <w:sz w:val="22"/>
                <w:szCs w:val="22"/>
              </w:rPr>
            </w:pPr>
            <w:r>
              <w:rPr>
                <w:b/>
                <w:bCs/>
                <w:sz w:val="22"/>
                <w:szCs w:val="22"/>
              </w:rPr>
              <w:t>GRAĐEVINE KOMUNALNE INFRASTRUKTURE KOJE ĆE SE GRADITI U UREĐENIM DIJELOVIMA GRAĐEVINSKOG PODRUČJA</w:t>
            </w:r>
          </w:p>
        </w:tc>
        <w:tc>
          <w:tcPr>
            <w:tcW w:w="2268" w:type="dxa"/>
            <w:tcBorders>
              <w:top w:val="nil"/>
              <w:left w:val="nil"/>
              <w:bottom w:val="single" w:sz="4" w:space="0" w:color="auto"/>
              <w:right w:val="single" w:sz="4" w:space="0" w:color="auto"/>
            </w:tcBorders>
            <w:vAlign w:val="center"/>
            <w:hideMark/>
          </w:tcPr>
          <w:p w14:paraId="6D906E87" w14:textId="77777777" w:rsidR="00920AF5" w:rsidRDefault="00C2351A">
            <w:pPr>
              <w:jc w:val="center"/>
              <w:rPr>
                <w:b/>
                <w:bCs/>
                <w:color w:val="000000"/>
                <w:sz w:val="22"/>
                <w:szCs w:val="22"/>
              </w:rPr>
            </w:pPr>
            <w:r>
              <w:rPr>
                <w:b/>
                <w:bCs/>
                <w:color w:val="000000"/>
                <w:sz w:val="22"/>
                <w:szCs w:val="22"/>
              </w:rPr>
              <w:t>257.525,00 €</w:t>
            </w:r>
          </w:p>
        </w:tc>
      </w:tr>
      <w:tr w:rsidR="0039214E" w14:paraId="7E944F40" w14:textId="77777777" w:rsidTr="00920AF5">
        <w:trPr>
          <w:trHeight w:val="842"/>
        </w:trPr>
        <w:tc>
          <w:tcPr>
            <w:tcW w:w="739" w:type="dxa"/>
            <w:tcBorders>
              <w:top w:val="nil"/>
              <w:left w:val="single" w:sz="4" w:space="0" w:color="auto"/>
              <w:bottom w:val="single" w:sz="4" w:space="0" w:color="auto"/>
              <w:right w:val="single" w:sz="4" w:space="0" w:color="auto"/>
            </w:tcBorders>
            <w:vAlign w:val="center"/>
            <w:hideMark/>
          </w:tcPr>
          <w:p w14:paraId="1CA14591" w14:textId="77777777" w:rsidR="00920AF5" w:rsidRDefault="00C2351A">
            <w:pPr>
              <w:jc w:val="center"/>
              <w:rPr>
                <w:b/>
                <w:bCs/>
                <w:color w:val="000000"/>
                <w:sz w:val="22"/>
                <w:szCs w:val="22"/>
              </w:rPr>
            </w:pPr>
            <w:r>
              <w:rPr>
                <w:b/>
                <w:bCs/>
                <w:color w:val="000000"/>
                <w:sz w:val="22"/>
                <w:szCs w:val="22"/>
              </w:rPr>
              <w:t>III.</w:t>
            </w:r>
          </w:p>
        </w:tc>
        <w:tc>
          <w:tcPr>
            <w:tcW w:w="6060" w:type="dxa"/>
            <w:tcBorders>
              <w:top w:val="nil"/>
              <w:left w:val="nil"/>
              <w:bottom w:val="single" w:sz="4" w:space="0" w:color="auto"/>
              <w:right w:val="single" w:sz="4" w:space="0" w:color="auto"/>
            </w:tcBorders>
            <w:vAlign w:val="center"/>
            <w:hideMark/>
          </w:tcPr>
          <w:p w14:paraId="71F6928E" w14:textId="77777777" w:rsidR="00920AF5" w:rsidRDefault="00C2351A">
            <w:pPr>
              <w:rPr>
                <w:b/>
                <w:bCs/>
                <w:sz w:val="22"/>
                <w:szCs w:val="22"/>
              </w:rPr>
            </w:pPr>
            <w:r>
              <w:rPr>
                <w:b/>
                <w:bCs/>
                <w:sz w:val="22"/>
                <w:szCs w:val="22"/>
              </w:rPr>
              <w:t>GRAĐEVINE KOMUNALNE INFRASTRUKTURE KOJE ĆE SE GRADITI IZVAN GRAĐEVINSKOG PODRUČJA</w:t>
            </w:r>
          </w:p>
        </w:tc>
        <w:tc>
          <w:tcPr>
            <w:tcW w:w="2268" w:type="dxa"/>
            <w:tcBorders>
              <w:top w:val="nil"/>
              <w:left w:val="nil"/>
              <w:bottom w:val="single" w:sz="4" w:space="0" w:color="auto"/>
              <w:right w:val="single" w:sz="4" w:space="0" w:color="auto"/>
            </w:tcBorders>
            <w:vAlign w:val="center"/>
            <w:hideMark/>
          </w:tcPr>
          <w:p w14:paraId="1B614B59" w14:textId="77777777" w:rsidR="00920AF5" w:rsidRDefault="00C2351A">
            <w:pPr>
              <w:jc w:val="center"/>
              <w:rPr>
                <w:b/>
                <w:bCs/>
                <w:color w:val="000000"/>
                <w:sz w:val="22"/>
                <w:szCs w:val="22"/>
              </w:rPr>
            </w:pPr>
            <w:r>
              <w:rPr>
                <w:b/>
                <w:bCs/>
                <w:color w:val="000000"/>
                <w:sz w:val="22"/>
                <w:szCs w:val="22"/>
              </w:rPr>
              <w:t>479.135,00 €</w:t>
            </w:r>
          </w:p>
        </w:tc>
      </w:tr>
      <w:tr w:rsidR="0039214E" w14:paraId="4417626D" w14:textId="77777777" w:rsidTr="00920AF5">
        <w:trPr>
          <w:trHeight w:val="870"/>
        </w:trPr>
        <w:tc>
          <w:tcPr>
            <w:tcW w:w="739" w:type="dxa"/>
            <w:tcBorders>
              <w:top w:val="nil"/>
              <w:left w:val="single" w:sz="4" w:space="0" w:color="auto"/>
              <w:bottom w:val="single" w:sz="4" w:space="0" w:color="auto"/>
              <w:right w:val="single" w:sz="4" w:space="0" w:color="auto"/>
            </w:tcBorders>
            <w:vAlign w:val="center"/>
            <w:hideMark/>
          </w:tcPr>
          <w:p w14:paraId="1AB133C0" w14:textId="77777777" w:rsidR="00920AF5" w:rsidRDefault="00C2351A">
            <w:pPr>
              <w:jc w:val="center"/>
              <w:rPr>
                <w:b/>
                <w:bCs/>
                <w:color w:val="000000"/>
                <w:sz w:val="22"/>
                <w:szCs w:val="22"/>
              </w:rPr>
            </w:pPr>
            <w:r>
              <w:rPr>
                <w:b/>
                <w:bCs/>
                <w:color w:val="000000"/>
                <w:sz w:val="22"/>
                <w:szCs w:val="22"/>
              </w:rPr>
              <w:t>IV.</w:t>
            </w:r>
          </w:p>
        </w:tc>
        <w:tc>
          <w:tcPr>
            <w:tcW w:w="6060" w:type="dxa"/>
            <w:tcBorders>
              <w:top w:val="nil"/>
              <w:left w:val="nil"/>
              <w:bottom w:val="single" w:sz="4" w:space="0" w:color="auto"/>
              <w:right w:val="single" w:sz="4" w:space="0" w:color="auto"/>
            </w:tcBorders>
            <w:vAlign w:val="center"/>
            <w:hideMark/>
          </w:tcPr>
          <w:p w14:paraId="1B1B1D00" w14:textId="77777777" w:rsidR="00920AF5" w:rsidRDefault="00C2351A">
            <w:pPr>
              <w:rPr>
                <w:b/>
                <w:bCs/>
                <w:sz w:val="22"/>
                <w:szCs w:val="22"/>
              </w:rPr>
            </w:pPr>
            <w:r>
              <w:rPr>
                <w:b/>
                <w:bCs/>
                <w:sz w:val="22"/>
                <w:szCs w:val="22"/>
              </w:rPr>
              <w:t>POSTOJEĆE GRAĐEVINE KOMUNALNE INFRASTRUKTURE KOJE ĆE SE REKONSTRUIRATI</w:t>
            </w:r>
          </w:p>
        </w:tc>
        <w:tc>
          <w:tcPr>
            <w:tcW w:w="2268" w:type="dxa"/>
            <w:tcBorders>
              <w:top w:val="nil"/>
              <w:left w:val="nil"/>
              <w:bottom w:val="single" w:sz="4" w:space="0" w:color="auto"/>
              <w:right w:val="single" w:sz="4" w:space="0" w:color="auto"/>
            </w:tcBorders>
            <w:vAlign w:val="center"/>
            <w:hideMark/>
          </w:tcPr>
          <w:p w14:paraId="7A345114" w14:textId="77777777" w:rsidR="00920AF5" w:rsidRDefault="00C2351A">
            <w:pPr>
              <w:jc w:val="center"/>
              <w:rPr>
                <w:b/>
                <w:bCs/>
                <w:color w:val="000000"/>
                <w:sz w:val="22"/>
                <w:szCs w:val="22"/>
              </w:rPr>
            </w:pPr>
            <w:r>
              <w:rPr>
                <w:b/>
                <w:bCs/>
                <w:color w:val="000000"/>
                <w:sz w:val="22"/>
                <w:szCs w:val="22"/>
              </w:rPr>
              <w:t>510.270,00 €</w:t>
            </w:r>
          </w:p>
        </w:tc>
      </w:tr>
      <w:tr w:rsidR="0039214E" w14:paraId="3A33B96D" w14:textId="77777777" w:rsidTr="00920AF5">
        <w:trPr>
          <w:trHeight w:val="526"/>
        </w:trPr>
        <w:tc>
          <w:tcPr>
            <w:tcW w:w="739" w:type="dxa"/>
            <w:tcBorders>
              <w:top w:val="nil"/>
              <w:left w:val="single" w:sz="4" w:space="0" w:color="auto"/>
              <w:bottom w:val="single" w:sz="4" w:space="0" w:color="auto"/>
              <w:right w:val="single" w:sz="4" w:space="0" w:color="auto"/>
            </w:tcBorders>
            <w:vAlign w:val="bottom"/>
            <w:hideMark/>
          </w:tcPr>
          <w:p w14:paraId="5027DAAB" w14:textId="77777777" w:rsidR="00920AF5" w:rsidRDefault="00C2351A">
            <w:pPr>
              <w:rPr>
                <w:color w:val="000000"/>
              </w:rPr>
            </w:pPr>
            <w:r>
              <w:rPr>
                <w:color w:val="000000"/>
              </w:rPr>
              <w:t> </w:t>
            </w:r>
          </w:p>
        </w:tc>
        <w:tc>
          <w:tcPr>
            <w:tcW w:w="6060" w:type="dxa"/>
            <w:tcBorders>
              <w:top w:val="nil"/>
              <w:left w:val="nil"/>
              <w:bottom w:val="single" w:sz="4" w:space="0" w:color="auto"/>
              <w:right w:val="single" w:sz="4" w:space="0" w:color="auto"/>
            </w:tcBorders>
            <w:shd w:val="clear" w:color="auto" w:fill="F2F2F2"/>
            <w:vAlign w:val="center"/>
            <w:hideMark/>
          </w:tcPr>
          <w:p w14:paraId="23FCC19E" w14:textId="77777777" w:rsidR="00920AF5" w:rsidRDefault="00C2351A">
            <w:pPr>
              <w:jc w:val="right"/>
              <w:rPr>
                <w:b/>
                <w:bCs/>
              </w:rPr>
            </w:pPr>
            <w:r>
              <w:rPr>
                <w:b/>
                <w:bCs/>
              </w:rPr>
              <w:t>SVEUKUPNO:</w:t>
            </w:r>
          </w:p>
        </w:tc>
        <w:tc>
          <w:tcPr>
            <w:tcW w:w="2268" w:type="dxa"/>
            <w:tcBorders>
              <w:top w:val="nil"/>
              <w:left w:val="nil"/>
              <w:bottom w:val="single" w:sz="4" w:space="0" w:color="auto"/>
              <w:right w:val="single" w:sz="4" w:space="0" w:color="auto"/>
            </w:tcBorders>
            <w:vAlign w:val="center"/>
            <w:hideMark/>
          </w:tcPr>
          <w:p w14:paraId="329C88AA" w14:textId="77777777" w:rsidR="00920AF5" w:rsidRDefault="00C2351A">
            <w:pPr>
              <w:jc w:val="center"/>
              <w:rPr>
                <w:b/>
                <w:bCs/>
                <w:color w:val="000000"/>
              </w:rPr>
            </w:pPr>
            <w:r>
              <w:rPr>
                <w:b/>
                <w:bCs/>
                <w:color w:val="000000"/>
              </w:rPr>
              <w:t>2.472.485,00 €“</w:t>
            </w:r>
          </w:p>
        </w:tc>
      </w:tr>
    </w:tbl>
    <w:p w14:paraId="6D5D5200" w14:textId="77777777" w:rsidR="00920AF5" w:rsidRDefault="00920AF5" w:rsidP="00920AF5">
      <w:pPr>
        <w:tabs>
          <w:tab w:val="center" w:pos="4536"/>
          <w:tab w:val="right" w:pos="9072"/>
        </w:tabs>
        <w:jc w:val="center"/>
        <w:rPr>
          <w:b/>
          <w:noProof/>
        </w:rPr>
      </w:pPr>
    </w:p>
    <w:p w14:paraId="301FCE2D" w14:textId="77777777" w:rsidR="00920AF5" w:rsidRDefault="00920AF5" w:rsidP="00920AF5">
      <w:pPr>
        <w:tabs>
          <w:tab w:val="center" w:pos="4536"/>
          <w:tab w:val="right" w:pos="9072"/>
        </w:tabs>
        <w:jc w:val="center"/>
        <w:rPr>
          <w:b/>
          <w:noProof/>
        </w:rPr>
      </w:pPr>
    </w:p>
    <w:p w14:paraId="4F3557B5" w14:textId="77777777" w:rsidR="00920AF5" w:rsidRDefault="00C2351A" w:rsidP="00920AF5">
      <w:pPr>
        <w:tabs>
          <w:tab w:val="center" w:pos="4536"/>
          <w:tab w:val="right" w:pos="9072"/>
        </w:tabs>
        <w:jc w:val="center"/>
        <w:rPr>
          <w:b/>
          <w:noProof/>
        </w:rPr>
      </w:pPr>
      <w:r>
        <w:rPr>
          <w:b/>
          <w:noProof/>
        </w:rPr>
        <w:t xml:space="preserve">Članak 2. </w:t>
      </w:r>
    </w:p>
    <w:p w14:paraId="4C729FE8" w14:textId="77777777" w:rsidR="00920AF5" w:rsidRDefault="00920AF5" w:rsidP="00920AF5">
      <w:pPr>
        <w:tabs>
          <w:tab w:val="center" w:pos="4536"/>
          <w:tab w:val="right" w:pos="9072"/>
        </w:tabs>
        <w:jc w:val="center"/>
        <w:rPr>
          <w:b/>
          <w:noProof/>
          <w:sz w:val="12"/>
          <w:szCs w:val="12"/>
        </w:rPr>
      </w:pPr>
    </w:p>
    <w:p w14:paraId="646D695C" w14:textId="77777777" w:rsidR="00920AF5" w:rsidRDefault="00C2351A" w:rsidP="00920AF5">
      <w:pPr>
        <w:pStyle w:val="Tijeloteksta"/>
        <w:jc w:val="both"/>
      </w:pPr>
      <w:r>
        <w:t>Točka III mijenja se i glasi:</w:t>
      </w:r>
    </w:p>
    <w:p w14:paraId="546FE5B5" w14:textId="77777777" w:rsidR="00920AF5" w:rsidRDefault="00920AF5" w:rsidP="00920AF5">
      <w:pPr>
        <w:rPr>
          <w:b/>
        </w:rPr>
      </w:pPr>
    </w:p>
    <w:p w14:paraId="63CC312F" w14:textId="77777777" w:rsidR="00920AF5" w:rsidRDefault="00C2351A" w:rsidP="00920AF5">
      <w:pPr>
        <w:spacing w:after="240"/>
        <w:rPr>
          <w:b/>
        </w:rPr>
      </w:pPr>
      <w:r>
        <w:rPr>
          <w:b/>
        </w:rPr>
        <w:t>„III. FINANCIRANJE GRAĐENJA KOMUNALNE INFRASTRUKTURE</w:t>
      </w:r>
    </w:p>
    <w:p w14:paraId="2B87CF83" w14:textId="77777777" w:rsidR="00920AF5" w:rsidRDefault="00C2351A" w:rsidP="00920AF5">
      <w:pPr>
        <w:tabs>
          <w:tab w:val="center" w:pos="4536"/>
          <w:tab w:val="right" w:pos="9072"/>
        </w:tabs>
        <w:jc w:val="center"/>
        <w:rPr>
          <w:b/>
          <w:noProof/>
        </w:rPr>
      </w:pPr>
      <w:r>
        <w:rPr>
          <w:b/>
          <w:noProof/>
        </w:rPr>
        <w:t xml:space="preserve">Članak 4. </w:t>
      </w:r>
    </w:p>
    <w:p w14:paraId="14309C99" w14:textId="77777777" w:rsidR="00920AF5" w:rsidRDefault="00920AF5" w:rsidP="00920AF5">
      <w:pPr>
        <w:tabs>
          <w:tab w:val="center" w:pos="4536"/>
          <w:tab w:val="right" w:pos="9072"/>
        </w:tabs>
        <w:jc w:val="center"/>
        <w:rPr>
          <w:b/>
          <w:noProof/>
          <w:color w:val="FF0000"/>
          <w:sz w:val="12"/>
          <w:szCs w:val="12"/>
        </w:rPr>
      </w:pPr>
    </w:p>
    <w:p w14:paraId="27F4626A" w14:textId="77777777" w:rsidR="00920AF5" w:rsidRDefault="00C2351A" w:rsidP="00920AF5">
      <w:pPr>
        <w:ind w:firstLine="709"/>
        <w:jc w:val="both"/>
        <w:rPr>
          <w:lang w:eastAsia="x-none"/>
        </w:rPr>
      </w:pPr>
      <w:r>
        <w:rPr>
          <w:lang w:eastAsia="x-none"/>
        </w:rPr>
        <w:t xml:space="preserve">Izvori financiranja, sukladno čl.75. </w:t>
      </w:r>
      <w:r>
        <w:t>Zakona o komunalnom gospodarstvu (“Narodne novine” broj 68/18</w:t>
      </w:r>
      <w:r>
        <w:rPr>
          <w:bCs/>
        </w:rPr>
        <w:t>., 110/18. i 32/20.</w:t>
      </w:r>
      <w:r>
        <w:t>) iz</w:t>
      </w:r>
      <w:r>
        <w:rPr>
          <w:lang w:eastAsia="x-none"/>
        </w:rPr>
        <w:t>:</w:t>
      </w:r>
    </w:p>
    <w:p w14:paraId="65704543" w14:textId="77777777" w:rsidR="00920AF5" w:rsidRDefault="00C2351A" w:rsidP="00920AF5">
      <w:pPr>
        <w:pStyle w:val="StandardWeb"/>
        <w:spacing w:before="0" w:beforeAutospacing="0" w:after="0" w:afterAutospacing="0"/>
      </w:pPr>
      <w:r>
        <w:t xml:space="preserve"> -  komunalne naknade</w:t>
      </w:r>
    </w:p>
    <w:p w14:paraId="1F1E037E" w14:textId="77777777" w:rsidR="00920AF5" w:rsidRDefault="00C2351A" w:rsidP="00920AF5">
      <w:pPr>
        <w:pStyle w:val="StandardWeb"/>
        <w:spacing w:before="0" w:beforeAutospacing="0" w:after="0" w:afterAutospacing="0"/>
      </w:pPr>
      <w:r>
        <w:t>-   komunalnog doprinosa</w:t>
      </w:r>
    </w:p>
    <w:p w14:paraId="5D78BEAE" w14:textId="77777777" w:rsidR="00920AF5" w:rsidRDefault="00C2351A" w:rsidP="00920AF5">
      <w:pPr>
        <w:jc w:val="both"/>
      </w:pPr>
      <w:r>
        <w:t>-   šumskog doprinosa,</w:t>
      </w:r>
    </w:p>
    <w:p w14:paraId="7C38051B" w14:textId="77777777" w:rsidR="00920AF5" w:rsidRDefault="00C2351A" w:rsidP="00920AF5">
      <w:pPr>
        <w:pStyle w:val="StandardWeb"/>
        <w:spacing w:before="0" w:beforeAutospacing="0" w:after="0" w:afterAutospacing="0"/>
      </w:pPr>
      <w:r>
        <w:t>-   dio sredstava naknade za zadržavanje nezakonito izgrađenih zgrada u prostoru,</w:t>
      </w:r>
    </w:p>
    <w:p w14:paraId="0C28CC3B" w14:textId="77777777" w:rsidR="00920AF5" w:rsidRDefault="00C2351A" w:rsidP="00920AF5">
      <w:pPr>
        <w:jc w:val="both"/>
      </w:pPr>
      <w:r>
        <w:t xml:space="preserve">-   prodaje nefinancijske imovine </w:t>
      </w:r>
    </w:p>
    <w:p w14:paraId="142FAACF" w14:textId="77777777" w:rsidR="00920AF5" w:rsidRDefault="00C2351A" w:rsidP="00920AF5">
      <w:pPr>
        <w:jc w:val="both"/>
      </w:pPr>
      <w:r>
        <w:t>-   opći prihodi i primici</w:t>
      </w:r>
    </w:p>
    <w:p w14:paraId="03B88398" w14:textId="77777777" w:rsidR="00920AF5" w:rsidRDefault="00C2351A" w:rsidP="00920AF5">
      <w:pPr>
        <w:pStyle w:val="StandardWeb"/>
        <w:spacing w:before="0" w:beforeAutospacing="0" w:after="0" w:afterAutospacing="0"/>
      </w:pPr>
      <w:r>
        <w:t>-   sredstva Ministarstva turizma i sporta</w:t>
      </w:r>
    </w:p>
    <w:p w14:paraId="1F0CD0B2" w14:textId="77777777" w:rsidR="00920AF5" w:rsidRDefault="00920AF5" w:rsidP="00920AF5"/>
    <w:p w14:paraId="49AF111C" w14:textId="77777777" w:rsidR="00920AF5" w:rsidRDefault="00920AF5" w:rsidP="00920AF5"/>
    <w:tbl>
      <w:tblPr>
        <w:tblW w:w="9067" w:type="dxa"/>
        <w:tblInd w:w="113" w:type="dxa"/>
        <w:tblLook w:val="04A0" w:firstRow="1" w:lastRow="0" w:firstColumn="1" w:lastColumn="0" w:noHBand="0" w:noVBand="1"/>
      </w:tblPr>
      <w:tblGrid>
        <w:gridCol w:w="960"/>
        <w:gridCol w:w="5740"/>
        <w:gridCol w:w="2367"/>
      </w:tblGrid>
      <w:tr w:rsidR="0039214E" w14:paraId="05B70273" w14:textId="77777777" w:rsidTr="00920AF5">
        <w:trPr>
          <w:trHeight w:val="499"/>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5C302DD8" w14:textId="77777777" w:rsidR="00920AF5" w:rsidRDefault="00C2351A">
            <w:pPr>
              <w:jc w:val="center"/>
              <w:rPr>
                <w:b/>
                <w:bCs/>
                <w:color w:val="000000"/>
                <w:sz w:val="22"/>
                <w:szCs w:val="22"/>
              </w:rPr>
            </w:pPr>
            <w:r>
              <w:rPr>
                <w:b/>
                <w:bCs/>
                <w:color w:val="000000"/>
                <w:sz w:val="22"/>
                <w:szCs w:val="22"/>
              </w:rPr>
              <w:lastRenderedPageBreak/>
              <w:t>R.BR.</w:t>
            </w:r>
          </w:p>
        </w:tc>
        <w:tc>
          <w:tcPr>
            <w:tcW w:w="5740" w:type="dxa"/>
            <w:tcBorders>
              <w:top w:val="single" w:sz="4" w:space="0" w:color="auto"/>
              <w:left w:val="nil"/>
              <w:bottom w:val="single" w:sz="4" w:space="0" w:color="auto"/>
              <w:right w:val="single" w:sz="4" w:space="0" w:color="auto"/>
            </w:tcBorders>
            <w:noWrap/>
            <w:vAlign w:val="center"/>
            <w:hideMark/>
          </w:tcPr>
          <w:p w14:paraId="3F5BAD08" w14:textId="77777777" w:rsidR="00920AF5" w:rsidRDefault="00C2351A">
            <w:pPr>
              <w:jc w:val="center"/>
              <w:rPr>
                <w:b/>
                <w:bCs/>
                <w:color w:val="000000"/>
                <w:sz w:val="22"/>
                <w:szCs w:val="22"/>
              </w:rPr>
            </w:pPr>
            <w:r>
              <w:rPr>
                <w:b/>
                <w:bCs/>
                <w:color w:val="000000"/>
                <w:sz w:val="22"/>
                <w:szCs w:val="22"/>
              </w:rPr>
              <w:t>IZVOR FINANCIRANJA</w:t>
            </w:r>
          </w:p>
        </w:tc>
        <w:tc>
          <w:tcPr>
            <w:tcW w:w="2367" w:type="dxa"/>
            <w:tcBorders>
              <w:top w:val="single" w:sz="4" w:space="0" w:color="auto"/>
              <w:left w:val="nil"/>
              <w:bottom w:val="single" w:sz="4" w:space="0" w:color="auto"/>
              <w:right w:val="single" w:sz="4" w:space="0" w:color="auto"/>
            </w:tcBorders>
            <w:noWrap/>
            <w:vAlign w:val="center"/>
            <w:hideMark/>
          </w:tcPr>
          <w:p w14:paraId="3B09E585" w14:textId="77777777" w:rsidR="00920AF5" w:rsidRDefault="00C2351A">
            <w:pPr>
              <w:jc w:val="center"/>
              <w:rPr>
                <w:b/>
                <w:bCs/>
                <w:color w:val="000000"/>
                <w:sz w:val="22"/>
                <w:szCs w:val="22"/>
              </w:rPr>
            </w:pPr>
            <w:r>
              <w:rPr>
                <w:b/>
                <w:bCs/>
                <w:color w:val="000000"/>
                <w:sz w:val="22"/>
                <w:szCs w:val="22"/>
              </w:rPr>
              <w:t>IZNOS</w:t>
            </w:r>
          </w:p>
        </w:tc>
      </w:tr>
      <w:tr w:rsidR="0039214E" w14:paraId="17DD221D" w14:textId="77777777" w:rsidTr="00920AF5">
        <w:trPr>
          <w:trHeight w:val="499"/>
        </w:trPr>
        <w:tc>
          <w:tcPr>
            <w:tcW w:w="960" w:type="dxa"/>
            <w:tcBorders>
              <w:top w:val="nil"/>
              <w:left w:val="single" w:sz="4" w:space="0" w:color="auto"/>
              <w:bottom w:val="single" w:sz="4" w:space="0" w:color="auto"/>
              <w:right w:val="single" w:sz="4" w:space="0" w:color="auto"/>
            </w:tcBorders>
            <w:noWrap/>
            <w:vAlign w:val="center"/>
            <w:hideMark/>
          </w:tcPr>
          <w:p w14:paraId="58E5B52A" w14:textId="77777777" w:rsidR="00920AF5" w:rsidRDefault="00C2351A">
            <w:pPr>
              <w:jc w:val="center"/>
              <w:rPr>
                <w:b/>
                <w:bCs/>
                <w:color w:val="000000"/>
                <w:sz w:val="22"/>
                <w:szCs w:val="22"/>
              </w:rPr>
            </w:pPr>
            <w:r>
              <w:rPr>
                <w:b/>
                <w:bCs/>
                <w:color w:val="000000"/>
                <w:sz w:val="22"/>
                <w:szCs w:val="22"/>
              </w:rPr>
              <w:t>1.</w:t>
            </w:r>
          </w:p>
        </w:tc>
        <w:tc>
          <w:tcPr>
            <w:tcW w:w="5740" w:type="dxa"/>
            <w:tcBorders>
              <w:top w:val="nil"/>
              <w:left w:val="nil"/>
              <w:bottom w:val="single" w:sz="4" w:space="0" w:color="auto"/>
              <w:right w:val="single" w:sz="4" w:space="0" w:color="auto"/>
            </w:tcBorders>
            <w:noWrap/>
            <w:vAlign w:val="center"/>
            <w:hideMark/>
          </w:tcPr>
          <w:p w14:paraId="7F63FFB8" w14:textId="77777777" w:rsidR="00920AF5" w:rsidRDefault="00C2351A">
            <w:pPr>
              <w:rPr>
                <w:b/>
                <w:bCs/>
                <w:color w:val="000000"/>
                <w:sz w:val="22"/>
                <w:szCs w:val="22"/>
              </w:rPr>
            </w:pPr>
            <w:r>
              <w:rPr>
                <w:b/>
                <w:bCs/>
                <w:color w:val="000000"/>
                <w:sz w:val="22"/>
                <w:szCs w:val="22"/>
              </w:rPr>
              <w:t>KOMUNALNA NAKNADA</w:t>
            </w:r>
          </w:p>
        </w:tc>
        <w:tc>
          <w:tcPr>
            <w:tcW w:w="2367" w:type="dxa"/>
            <w:tcBorders>
              <w:top w:val="nil"/>
              <w:left w:val="nil"/>
              <w:bottom w:val="single" w:sz="4" w:space="0" w:color="auto"/>
              <w:right w:val="single" w:sz="4" w:space="0" w:color="auto"/>
            </w:tcBorders>
            <w:noWrap/>
            <w:vAlign w:val="center"/>
            <w:hideMark/>
          </w:tcPr>
          <w:p w14:paraId="3A563286" w14:textId="77777777" w:rsidR="00920AF5" w:rsidRDefault="00C2351A">
            <w:pPr>
              <w:jc w:val="center"/>
              <w:rPr>
                <w:b/>
                <w:bCs/>
                <w:color w:val="000000"/>
                <w:sz w:val="22"/>
                <w:szCs w:val="22"/>
              </w:rPr>
            </w:pPr>
            <w:r>
              <w:rPr>
                <w:b/>
                <w:bCs/>
                <w:color w:val="000000"/>
                <w:sz w:val="22"/>
                <w:szCs w:val="22"/>
              </w:rPr>
              <w:t>1.737.255,00 €</w:t>
            </w:r>
          </w:p>
        </w:tc>
      </w:tr>
      <w:tr w:rsidR="0039214E" w14:paraId="2C3E8583" w14:textId="77777777" w:rsidTr="00920AF5">
        <w:trPr>
          <w:trHeight w:val="499"/>
        </w:trPr>
        <w:tc>
          <w:tcPr>
            <w:tcW w:w="960" w:type="dxa"/>
            <w:tcBorders>
              <w:top w:val="nil"/>
              <w:left w:val="single" w:sz="4" w:space="0" w:color="auto"/>
              <w:bottom w:val="single" w:sz="4" w:space="0" w:color="auto"/>
              <w:right w:val="single" w:sz="4" w:space="0" w:color="auto"/>
            </w:tcBorders>
            <w:noWrap/>
            <w:vAlign w:val="center"/>
            <w:hideMark/>
          </w:tcPr>
          <w:p w14:paraId="19726770" w14:textId="77777777" w:rsidR="00920AF5" w:rsidRDefault="00C2351A">
            <w:pPr>
              <w:jc w:val="center"/>
              <w:rPr>
                <w:b/>
                <w:bCs/>
                <w:color w:val="000000"/>
                <w:sz w:val="22"/>
                <w:szCs w:val="22"/>
              </w:rPr>
            </w:pPr>
            <w:r>
              <w:rPr>
                <w:b/>
                <w:bCs/>
                <w:color w:val="000000"/>
                <w:sz w:val="22"/>
                <w:szCs w:val="22"/>
              </w:rPr>
              <w:t>2.</w:t>
            </w:r>
          </w:p>
        </w:tc>
        <w:tc>
          <w:tcPr>
            <w:tcW w:w="5740" w:type="dxa"/>
            <w:tcBorders>
              <w:top w:val="nil"/>
              <w:left w:val="nil"/>
              <w:bottom w:val="single" w:sz="4" w:space="0" w:color="auto"/>
              <w:right w:val="single" w:sz="4" w:space="0" w:color="auto"/>
            </w:tcBorders>
            <w:vAlign w:val="center"/>
            <w:hideMark/>
          </w:tcPr>
          <w:p w14:paraId="54F6F04E" w14:textId="77777777" w:rsidR="00920AF5" w:rsidRDefault="00C2351A">
            <w:pPr>
              <w:rPr>
                <w:b/>
                <w:bCs/>
                <w:color w:val="000000"/>
                <w:sz w:val="22"/>
                <w:szCs w:val="22"/>
              </w:rPr>
            </w:pPr>
            <w:r>
              <w:rPr>
                <w:b/>
                <w:bCs/>
                <w:color w:val="000000"/>
                <w:sz w:val="22"/>
                <w:szCs w:val="22"/>
              </w:rPr>
              <w:t>KOMUNALNI DOPRINOS</w:t>
            </w:r>
          </w:p>
        </w:tc>
        <w:tc>
          <w:tcPr>
            <w:tcW w:w="2367" w:type="dxa"/>
            <w:tcBorders>
              <w:top w:val="nil"/>
              <w:left w:val="nil"/>
              <w:bottom w:val="single" w:sz="4" w:space="0" w:color="auto"/>
              <w:right w:val="single" w:sz="4" w:space="0" w:color="auto"/>
            </w:tcBorders>
            <w:noWrap/>
            <w:vAlign w:val="center"/>
            <w:hideMark/>
          </w:tcPr>
          <w:p w14:paraId="206DB827" w14:textId="77777777" w:rsidR="00920AF5" w:rsidRDefault="00C2351A">
            <w:pPr>
              <w:jc w:val="center"/>
              <w:rPr>
                <w:b/>
                <w:bCs/>
                <w:color w:val="000000"/>
                <w:sz w:val="22"/>
                <w:szCs w:val="22"/>
              </w:rPr>
            </w:pPr>
            <w:r>
              <w:rPr>
                <w:b/>
                <w:bCs/>
                <w:color w:val="000000"/>
                <w:sz w:val="22"/>
                <w:szCs w:val="22"/>
              </w:rPr>
              <w:t>276.640,00 €</w:t>
            </w:r>
          </w:p>
        </w:tc>
      </w:tr>
      <w:tr w:rsidR="0039214E" w14:paraId="4C7A2E10" w14:textId="77777777" w:rsidTr="00920AF5">
        <w:trPr>
          <w:trHeight w:val="499"/>
        </w:trPr>
        <w:tc>
          <w:tcPr>
            <w:tcW w:w="960" w:type="dxa"/>
            <w:tcBorders>
              <w:top w:val="nil"/>
              <w:left w:val="single" w:sz="4" w:space="0" w:color="auto"/>
              <w:bottom w:val="single" w:sz="4" w:space="0" w:color="auto"/>
              <w:right w:val="single" w:sz="4" w:space="0" w:color="auto"/>
            </w:tcBorders>
            <w:noWrap/>
            <w:vAlign w:val="center"/>
            <w:hideMark/>
          </w:tcPr>
          <w:p w14:paraId="7594C828" w14:textId="77777777" w:rsidR="00920AF5" w:rsidRDefault="00C2351A">
            <w:pPr>
              <w:jc w:val="center"/>
              <w:rPr>
                <w:b/>
                <w:bCs/>
                <w:color w:val="000000"/>
                <w:sz w:val="22"/>
                <w:szCs w:val="22"/>
              </w:rPr>
            </w:pPr>
            <w:r>
              <w:rPr>
                <w:b/>
                <w:bCs/>
                <w:color w:val="000000"/>
                <w:sz w:val="22"/>
                <w:szCs w:val="22"/>
              </w:rPr>
              <w:t>3.</w:t>
            </w:r>
          </w:p>
        </w:tc>
        <w:tc>
          <w:tcPr>
            <w:tcW w:w="5740" w:type="dxa"/>
            <w:tcBorders>
              <w:top w:val="nil"/>
              <w:left w:val="nil"/>
              <w:bottom w:val="single" w:sz="4" w:space="0" w:color="auto"/>
              <w:right w:val="single" w:sz="4" w:space="0" w:color="auto"/>
            </w:tcBorders>
            <w:noWrap/>
            <w:vAlign w:val="center"/>
            <w:hideMark/>
          </w:tcPr>
          <w:p w14:paraId="67CF9101" w14:textId="77777777" w:rsidR="00920AF5" w:rsidRDefault="00C2351A">
            <w:pPr>
              <w:rPr>
                <w:b/>
                <w:bCs/>
                <w:color w:val="000000"/>
                <w:sz w:val="22"/>
                <w:szCs w:val="22"/>
              </w:rPr>
            </w:pPr>
            <w:r>
              <w:rPr>
                <w:b/>
                <w:bCs/>
                <w:color w:val="000000"/>
                <w:sz w:val="22"/>
                <w:szCs w:val="22"/>
              </w:rPr>
              <w:t>ŠUMSKI DOPRINOS</w:t>
            </w:r>
          </w:p>
        </w:tc>
        <w:tc>
          <w:tcPr>
            <w:tcW w:w="2367" w:type="dxa"/>
            <w:tcBorders>
              <w:top w:val="nil"/>
              <w:left w:val="nil"/>
              <w:bottom w:val="single" w:sz="4" w:space="0" w:color="auto"/>
              <w:right w:val="single" w:sz="4" w:space="0" w:color="auto"/>
            </w:tcBorders>
            <w:noWrap/>
            <w:vAlign w:val="center"/>
            <w:hideMark/>
          </w:tcPr>
          <w:p w14:paraId="20FAB18D" w14:textId="77777777" w:rsidR="00920AF5" w:rsidRDefault="00C2351A">
            <w:pPr>
              <w:jc w:val="center"/>
              <w:rPr>
                <w:b/>
                <w:bCs/>
                <w:color w:val="000000"/>
                <w:sz w:val="22"/>
                <w:szCs w:val="22"/>
              </w:rPr>
            </w:pPr>
            <w:r>
              <w:rPr>
                <w:b/>
                <w:bCs/>
                <w:color w:val="000000"/>
                <w:sz w:val="22"/>
                <w:szCs w:val="22"/>
              </w:rPr>
              <w:t>25.000,00 €</w:t>
            </w:r>
          </w:p>
        </w:tc>
      </w:tr>
      <w:tr w:rsidR="0039214E" w14:paraId="5123A6B8" w14:textId="77777777" w:rsidTr="00920AF5">
        <w:trPr>
          <w:trHeight w:val="645"/>
        </w:trPr>
        <w:tc>
          <w:tcPr>
            <w:tcW w:w="960" w:type="dxa"/>
            <w:tcBorders>
              <w:top w:val="nil"/>
              <w:left w:val="single" w:sz="4" w:space="0" w:color="auto"/>
              <w:bottom w:val="single" w:sz="4" w:space="0" w:color="auto"/>
              <w:right w:val="single" w:sz="4" w:space="0" w:color="auto"/>
            </w:tcBorders>
            <w:noWrap/>
            <w:vAlign w:val="center"/>
            <w:hideMark/>
          </w:tcPr>
          <w:p w14:paraId="0645EC5D" w14:textId="77777777" w:rsidR="00920AF5" w:rsidRDefault="00C2351A">
            <w:pPr>
              <w:jc w:val="center"/>
              <w:rPr>
                <w:b/>
                <w:bCs/>
                <w:color w:val="000000"/>
                <w:sz w:val="22"/>
                <w:szCs w:val="22"/>
              </w:rPr>
            </w:pPr>
            <w:r>
              <w:rPr>
                <w:b/>
                <w:bCs/>
                <w:color w:val="000000"/>
                <w:sz w:val="22"/>
                <w:szCs w:val="22"/>
              </w:rPr>
              <w:t>4.</w:t>
            </w:r>
          </w:p>
        </w:tc>
        <w:tc>
          <w:tcPr>
            <w:tcW w:w="5740" w:type="dxa"/>
            <w:tcBorders>
              <w:top w:val="nil"/>
              <w:left w:val="nil"/>
              <w:bottom w:val="single" w:sz="4" w:space="0" w:color="auto"/>
              <w:right w:val="single" w:sz="4" w:space="0" w:color="auto"/>
            </w:tcBorders>
            <w:vAlign w:val="center"/>
            <w:hideMark/>
          </w:tcPr>
          <w:p w14:paraId="43896960" w14:textId="77777777" w:rsidR="00920AF5" w:rsidRDefault="00C2351A">
            <w:pPr>
              <w:rPr>
                <w:b/>
                <w:bCs/>
                <w:color w:val="000000"/>
                <w:sz w:val="22"/>
                <w:szCs w:val="22"/>
              </w:rPr>
            </w:pPr>
            <w:r>
              <w:rPr>
                <w:b/>
                <w:bCs/>
                <w:color w:val="000000"/>
                <w:sz w:val="22"/>
                <w:szCs w:val="22"/>
              </w:rPr>
              <w:t>NAKNADA ZA ZADRŽAVANJE NEZAKONITO IZGRAĐENIH ZGRADA</w:t>
            </w:r>
          </w:p>
        </w:tc>
        <w:tc>
          <w:tcPr>
            <w:tcW w:w="2367" w:type="dxa"/>
            <w:tcBorders>
              <w:top w:val="nil"/>
              <w:left w:val="nil"/>
              <w:bottom w:val="single" w:sz="4" w:space="0" w:color="auto"/>
              <w:right w:val="single" w:sz="4" w:space="0" w:color="auto"/>
            </w:tcBorders>
            <w:noWrap/>
            <w:vAlign w:val="center"/>
            <w:hideMark/>
          </w:tcPr>
          <w:p w14:paraId="099C6D8E" w14:textId="77777777" w:rsidR="00920AF5" w:rsidRDefault="00C2351A">
            <w:pPr>
              <w:jc w:val="center"/>
              <w:rPr>
                <w:b/>
                <w:bCs/>
                <w:color w:val="000000"/>
                <w:sz w:val="22"/>
                <w:szCs w:val="22"/>
              </w:rPr>
            </w:pPr>
            <w:r>
              <w:rPr>
                <w:b/>
                <w:bCs/>
                <w:color w:val="000000"/>
                <w:sz w:val="22"/>
                <w:szCs w:val="22"/>
              </w:rPr>
              <w:t>107.000,00 €</w:t>
            </w:r>
          </w:p>
        </w:tc>
      </w:tr>
      <w:tr w:rsidR="0039214E" w14:paraId="2B641AA4" w14:textId="77777777" w:rsidTr="00920AF5">
        <w:trPr>
          <w:trHeight w:val="499"/>
        </w:trPr>
        <w:tc>
          <w:tcPr>
            <w:tcW w:w="960" w:type="dxa"/>
            <w:tcBorders>
              <w:top w:val="nil"/>
              <w:left w:val="single" w:sz="4" w:space="0" w:color="auto"/>
              <w:bottom w:val="nil"/>
              <w:right w:val="single" w:sz="4" w:space="0" w:color="auto"/>
            </w:tcBorders>
            <w:noWrap/>
            <w:vAlign w:val="center"/>
            <w:hideMark/>
          </w:tcPr>
          <w:p w14:paraId="5FBFBB48" w14:textId="77777777" w:rsidR="00920AF5" w:rsidRDefault="00C2351A">
            <w:pPr>
              <w:jc w:val="center"/>
              <w:rPr>
                <w:b/>
                <w:bCs/>
                <w:color w:val="000000"/>
                <w:sz w:val="22"/>
                <w:szCs w:val="22"/>
              </w:rPr>
            </w:pPr>
            <w:r>
              <w:rPr>
                <w:b/>
                <w:bCs/>
                <w:color w:val="000000"/>
                <w:sz w:val="22"/>
                <w:szCs w:val="22"/>
              </w:rPr>
              <w:t>5.</w:t>
            </w:r>
          </w:p>
        </w:tc>
        <w:tc>
          <w:tcPr>
            <w:tcW w:w="5740" w:type="dxa"/>
            <w:tcBorders>
              <w:top w:val="nil"/>
              <w:left w:val="nil"/>
              <w:bottom w:val="nil"/>
              <w:right w:val="single" w:sz="4" w:space="0" w:color="auto"/>
            </w:tcBorders>
            <w:vAlign w:val="center"/>
            <w:hideMark/>
          </w:tcPr>
          <w:p w14:paraId="59809C36" w14:textId="77777777" w:rsidR="00920AF5" w:rsidRDefault="00C2351A">
            <w:pPr>
              <w:rPr>
                <w:b/>
                <w:bCs/>
                <w:color w:val="000000"/>
                <w:sz w:val="22"/>
                <w:szCs w:val="22"/>
              </w:rPr>
            </w:pPr>
            <w:r>
              <w:rPr>
                <w:b/>
                <w:bCs/>
                <w:color w:val="000000"/>
                <w:sz w:val="22"/>
                <w:szCs w:val="22"/>
              </w:rPr>
              <w:t>PRODAJA NEFINANCIJSKE IMOVINE</w:t>
            </w:r>
          </w:p>
        </w:tc>
        <w:tc>
          <w:tcPr>
            <w:tcW w:w="2367" w:type="dxa"/>
            <w:tcBorders>
              <w:top w:val="nil"/>
              <w:left w:val="nil"/>
              <w:bottom w:val="nil"/>
              <w:right w:val="single" w:sz="4" w:space="0" w:color="auto"/>
            </w:tcBorders>
            <w:noWrap/>
            <w:vAlign w:val="center"/>
            <w:hideMark/>
          </w:tcPr>
          <w:p w14:paraId="35F5A267" w14:textId="77777777" w:rsidR="00920AF5" w:rsidRDefault="00C2351A">
            <w:pPr>
              <w:jc w:val="center"/>
              <w:rPr>
                <w:b/>
                <w:bCs/>
                <w:color w:val="000000"/>
                <w:sz w:val="22"/>
                <w:szCs w:val="22"/>
              </w:rPr>
            </w:pPr>
            <w:r>
              <w:rPr>
                <w:b/>
                <w:bCs/>
                <w:color w:val="000000"/>
                <w:sz w:val="22"/>
                <w:szCs w:val="22"/>
              </w:rPr>
              <w:t>184.960,00 €</w:t>
            </w:r>
          </w:p>
        </w:tc>
      </w:tr>
      <w:tr w:rsidR="0039214E" w14:paraId="1643E626" w14:textId="77777777" w:rsidTr="00920AF5">
        <w:trPr>
          <w:trHeight w:val="499"/>
        </w:trPr>
        <w:tc>
          <w:tcPr>
            <w:tcW w:w="960" w:type="dxa"/>
            <w:tcBorders>
              <w:top w:val="single" w:sz="4" w:space="0" w:color="auto"/>
              <w:left w:val="single" w:sz="4" w:space="0" w:color="auto"/>
              <w:bottom w:val="nil"/>
              <w:right w:val="single" w:sz="4" w:space="0" w:color="auto"/>
            </w:tcBorders>
            <w:noWrap/>
            <w:vAlign w:val="center"/>
            <w:hideMark/>
          </w:tcPr>
          <w:p w14:paraId="3A5EDB86" w14:textId="77777777" w:rsidR="00920AF5" w:rsidRDefault="00C2351A">
            <w:pPr>
              <w:jc w:val="center"/>
              <w:rPr>
                <w:b/>
                <w:bCs/>
                <w:color w:val="000000"/>
                <w:sz w:val="22"/>
                <w:szCs w:val="22"/>
              </w:rPr>
            </w:pPr>
            <w:r>
              <w:rPr>
                <w:b/>
                <w:bCs/>
                <w:color w:val="000000"/>
                <w:sz w:val="22"/>
                <w:szCs w:val="22"/>
              </w:rPr>
              <w:t>6.</w:t>
            </w:r>
          </w:p>
        </w:tc>
        <w:tc>
          <w:tcPr>
            <w:tcW w:w="5740" w:type="dxa"/>
            <w:tcBorders>
              <w:top w:val="single" w:sz="4" w:space="0" w:color="auto"/>
              <w:left w:val="nil"/>
              <w:bottom w:val="nil"/>
              <w:right w:val="single" w:sz="4" w:space="0" w:color="auto"/>
            </w:tcBorders>
            <w:vAlign w:val="center"/>
            <w:hideMark/>
          </w:tcPr>
          <w:p w14:paraId="64186444" w14:textId="77777777" w:rsidR="00920AF5" w:rsidRDefault="00C2351A">
            <w:pPr>
              <w:rPr>
                <w:b/>
                <w:bCs/>
                <w:color w:val="000000"/>
                <w:sz w:val="22"/>
                <w:szCs w:val="22"/>
              </w:rPr>
            </w:pPr>
            <w:r>
              <w:rPr>
                <w:b/>
                <w:bCs/>
                <w:color w:val="000000"/>
                <w:sz w:val="22"/>
                <w:szCs w:val="22"/>
              </w:rPr>
              <w:t>MINISTARSTVO TURIZMA I SPORTA</w:t>
            </w:r>
          </w:p>
        </w:tc>
        <w:tc>
          <w:tcPr>
            <w:tcW w:w="2367" w:type="dxa"/>
            <w:tcBorders>
              <w:top w:val="single" w:sz="4" w:space="0" w:color="auto"/>
              <w:left w:val="nil"/>
              <w:bottom w:val="nil"/>
              <w:right w:val="single" w:sz="4" w:space="0" w:color="auto"/>
            </w:tcBorders>
            <w:noWrap/>
            <w:vAlign w:val="center"/>
            <w:hideMark/>
          </w:tcPr>
          <w:p w14:paraId="16CB7493" w14:textId="77777777" w:rsidR="00920AF5" w:rsidRDefault="00C2351A">
            <w:pPr>
              <w:jc w:val="center"/>
              <w:rPr>
                <w:b/>
                <w:bCs/>
                <w:color w:val="000000"/>
                <w:sz w:val="22"/>
                <w:szCs w:val="22"/>
              </w:rPr>
            </w:pPr>
            <w:r>
              <w:rPr>
                <w:b/>
                <w:bCs/>
                <w:color w:val="000000"/>
                <w:sz w:val="22"/>
                <w:szCs w:val="22"/>
              </w:rPr>
              <w:t>77.035,00 €</w:t>
            </w:r>
          </w:p>
        </w:tc>
      </w:tr>
      <w:tr w:rsidR="0039214E" w14:paraId="03FB6630" w14:textId="77777777" w:rsidTr="00920AF5">
        <w:trPr>
          <w:trHeight w:val="499"/>
        </w:trPr>
        <w:tc>
          <w:tcPr>
            <w:tcW w:w="960" w:type="dxa"/>
            <w:tcBorders>
              <w:top w:val="single" w:sz="4" w:space="0" w:color="auto"/>
              <w:left w:val="single" w:sz="4" w:space="0" w:color="auto"/>
              <w:bottom w:val="nil"/>
              <w:right w:val="single" w:sz="4" w:space="0" w:color="auto"/>
            </w:tcBorders>
            <w:noWrap/>
            <w:vAlign w:val="center"/>
            <w:hideMark/>
          </w:tcPr>
          <w:p w14:paraId="45E102DE" w14:textId="77777777" w:rsidR="00920AF5" w:rsidRDefault="00C2351A">
            <w:pPr>
              <w:jc w:val="center"/>
              <w:rPr>
                <w:b/>
                <w:bCs/>
                <w:color w:val="000000"/>
                <w:sz w:val="22"/>
                <w:szCs w:val="22"/>
              </w:rPr>
            </w:pPr>
            <w:r>
              <w:rPr>
                <w:b/>
                <w:bCs/>
                <w:color w:val="000000"/>
                <w:sz w:val="22"/>
                <w:szCs w:val="22"/>
              </w:rPr>
              <w:t>7.</w:t>
            </w:r>
          </w:p>
        </w:tc>
        <w:tc>
          <w:tcPr>
            <w:tcW w:w="5740" w:type="dxa"/>
            <w:tcBorders>
              <w:top w:val="single" w:sz="4" w:space="0" w:color="auto"/>
              <w:left w:val="nil"/>
              <w:bottom w:val="nil"/>
              <w:right w:val="single" w:sz="4" w:space="0" w:color="auto"/>
            </w:tcBorders>
            <w:vAlign w:val="center"/>
            <w:hideMark/>
          </w:tcPr>
          <w:p w14:paraId="6437C7ED" w14:textId="77777777" w:rsidR="00920AF5" w:rsidRDefault="00C2351A">
            <w:pPr>
              <w:rPr>
                <w:b/>
                <w:bCs/>
                <w:color w:val="000000"/>
                <w:sz w:val="22"/>
                <w:szCs w:val="22"/>
              </w:rPr>
            </w:pPr>
            <w:r>
              <w:rPr>
                <w:b/>
                <w:bCs/>
                <w:color w:val="000000"/>
                <w:sz w:val="22"/>
                <w:szCs w:val="22"/>
              </w:rPr>
              <w:t>OPĆI PRIHODI I PRIMICI</w:t>
            </w:r>
          </w:p>
        </w:tc>
        <w:tc>
          <w:tcPr>
            <w:tcW w:w="2367" w:type="dxa"/>
            <w:tcBorders>
              <w:top w:val="single" w:sz="4" w:space="0" w:color="auto"/>
              <w:left w:val="nil"/>
              <w:bottom w:val="nil"/>
              <w:right w:val="single" w:sz="4" w:space="0" w:color="auto"/>
            </w:tcBorders>
            <w:noWrap/>
            <w:vAlign w:val="center"/>
            <w:hideMark/>
          </w:tcPr>
          <w:p w14:paraId="4AFDC1AA" w14:textId="77777777" w:rsidR="00920AF5" w:rsidRDefault="00C2351A">
            <w:pPr>
              <w:jc w:val="center"/>
              <w:rPr>
                <w:b/>
                <w:bCs/>
                <w:color w:val="000000"/>
                <w:sz w:val="22"/>
                <w:szCs w:val="22"/>
              </w:rPr>
            </w:pPr>
            <w:r>
              <w:rPr>
                <w:b/>
                <w:bCs/>
                <w:color w:val="000000"/>
                <w:sz w:val="22"/>
                <w:szCs w:val="22"/>
              </w:rPr>
              <w:t>64.595,00 €</w:t>
            </w:r>
          </w:p>
        </w:tc>
      </w:tr>
      <w:tr w:rsidR="0039214E" w14:paraId="09B96A68" w14:textId="77777777" w:rsidTr="00920AF5">
        <w:trPr>
          <w:trHeight w:val="499"/>
        </w:trPr>
        <w:tc>
          <w:tcPr>
            <w:tcW w:w="6700" w:type="dxa"/>
            <w:gridSpan w:val="2"/>
            <w:tcBorders>
              <w:top w:val="single" w:sz="4" w:space="0" w:color="auto"/>
              <w:left w:val="single" w:sz="4" w:space="0" w:color="auto"/>
              <w:bottom w:val="single" w:sz="4" w:space="0" w:color="auto"/>
              <w:right w:val="nil"/>
            </w:tcBorders>
            <w:vAlign w:val="center"/>
            <w:hideMark/>
          </w:tcPr>
          <w:p w14:paraId="5E8BE13B" w14:textId="77777777" w:rsidR="00920AF5" w:rsidRDefault="00C2351A">
            <w:pPr>
              <w:jc w:val="right"/>
              <w:rPr>
                <w:b/>
                <w:bCs/>
                <w:color w:val="000000"/>
              </w:rPr>
            </w:pPr>
            <w:r>
              <w:rPr>
                <w:b/>
                <w:bCs/>
                <w:color w:val="000000"/>
              </w:rPr>
              <w:t>SVEUKUPNO:</w:t>
            </w:r>
          </w:p>
        </w:tc>
        <w:tc>
          <w:tcPr>
            <w:tcW w:w="2367" w:type="dxa"/>
            <w:tcBorders>
              <w:top w:val="single" w:sz="4" w:space="0" w:color="auto"/>
              <w:left w:val="single" w:sz="4" w:space="0" w:color="auto"/>
              <w:bottom w:val="single" w:sz="4" w:space="0" w:color="auto"/>
              <w:right w:val="single" w:sz="4" w:space="0" w:color="auto"/>
            </w:tcBorders>
            <w:noWrap/>
            <w:vAlign w:val="center"/>
            <w:hideMark/>
          </w:tcPr>
          <w:p w14:paraId="374C6B34" w14:textId="77777777" w:rsidR="00920AF5" w:rsidRDefault="00C2351A">
            <w:pPr>
              <w:jc w:val="center"/>
              <w:rPr>
                <w:b/>
                <w:bCs/>
                <w:color w:val="000000"/>
              </w:rPr>
            </w:pPr>
            <w:r>
              <w:rPr>
                <w:b/>
                <w:bCs/>
                <w:color w:val="000000"/>
              </w:rPr>
              <w:t>2.472.485,00 €“</w:t>
            </w:r>
          </w:p>
        </w:tc>
      </w:tr>
    </w:tbl>
    <w:p w14:paraId="2933DA52" w14:textId="77777777" w:rsidR="00920AF5" w:rsidRDefault="00920AF5" w:rsidP="00920AF5">
      <w:pPr>
        <w:rPr>
          <w:color w:val="FF0000"/>
        </w:rPr>
      </w:pPr>
    </w:p>
    <w:p w14:paraId="454B3AA7" w14:textId="77777777" w:rsidR="00920AF5" w:rsidRDefault="00920AF5" w:rsidP="00920AF5">
      <w:pPr>
        <w:rPr>
          <w:color w:val="FF0000"/>
        </w:rPr>
      </w:pPr>
    </w:p>
    <w:p w14:paraId="721601B7" w14:textId="77777777" w:rsidR="00920AF5" w:rsidRDefault="00C2351A" w:rsidP="00920AF5">
      <w:pPr>
        <w:tabs>
          <w:tab w:val="center" w:pos="4536"/>
          <w:tab w:val="right" w:pos="9072"/>
        </w:tabs>
        <w:jc w:val="center"/>
        <w:rPr>
          <w:b/>
          <w:noProof/>
        </w:rPr>
      </w:pPr>
      <w:r>
        <w:rPr>
          <w:b/>
          <w:noProof/>
        </w:rPr>
        <w:t xml:space="preserve">Članak 3. </w:t>
      </w:r>
    </w:p>
    <w:p w14:paraId="514CBCA5" w14:textId="77777777" w:rsidR="00920AF5" w:rsidRDefault="00920AF5" w:rsidP="00920AF5">
      <w:pPr>
        <w:tabs>
          <w:tab w:val="center" w:pos="4536"/>
          <w:tab w:val="right" w:pos="9072"/>
        </w:tabs>
        <w:jc w:val="both"/>
        <w:rPr>
          <w:noProof/>
          <w:sz w:val="12"/>
          <w:szCs w:val="12"/>
        </w:rPr>
      </w:pPr>
    </w:p>
    <w:p w14:paraId="07EDE6D4" w14:textId="77777777" w:rsidR="00920AF5" w:rsidRDefault="00C2351A" w:rsidP="00920AF5">
      <w:pPr>
        <w:jc w:val="both"/>
      </w:pPr>
      <w:r>
        <w:rPr>
          <w:noProof/>
        </w:rPr>
        <w:t xml:space="preserve">Ovaj Program objavit će se u «Glasniku Grada Koprivnice», a stupa na snagu </w:t>
      </w:r>
      <w:r>
        <w:t>prvoga dana od objave u „Glasniku Grada Koprivnice“.</w:t>
      </w:r>
    </w:p>
    <w:p w14:paraId="4CBD012C" w14:textId="77777777" w:rsidR="00920AF5" w:rsidRDefault="00920AF5" w:rsidP="00920AF5">
      <w:pPr>
        <w:jc w:val="center"/>
        <w:rPr>
          <w:sz w:val="12"/>
          <w:szCs w:val="12"/>
        </w:rPr>
      </w:pPr>
    </w:p>
    <w:p w14:paraId="09E2CAA2" w14:textId="77777777" w:rsidR="00920AF5" w:rsidRDefault="00920AF5" w:rsidP="00920AF5">
      <w:pPr>
        <w:jc w:val="center"/>
      </w:pPr>
    </w:p>
    <w:p w14:paraId="5C844D91" w14:textId="77777777" w:rsidR="00920AF5" w:rsidRDefault="00920AF5" w:rsidP="00920AF5">
      <w:pPr>
        <w:jc w:val="center"/>
      </w:pPr>
    </w:p>
    <w:p w14:paraId="5AA08DAA" w14:textId="77777777" w:rsidR="00920AF5" w:rsidRDefault="00C2351A" w:rsidP="00920AF5">
      <w:pPr>
        <w:jc w:val="center"/>
      </w:pPr>
      <w:r>
        <w:t>GRADSKO VIJEĆE</w:t>
      </w:r>
    </w:p>
    <w:p w14:paraId="5C67925D" w14:textId="77777777" w:rsidR="00920AF5" w:rsidRDefault="00C2351A" w:rsidP="00920AF5">
      <w:pPr>
        <w:jc w:val="center"/>
      </w:pPr>
      <w:r>
        <w:t>GRADA KOPRIVNICE</w:t>
      </w:r>
    </w:p>
    <w:p w14:paraId="1BAF2F5A" w14:textId="0C66F14D" w:rsidR="00920AF5" w:rsidRDefault="00920AF5" w:rsidP="00353ACF"/>
    <w:p w14:paraId="7D655914" w14:textId="77777777" w:rsidR="00920AF5" w:rsidRDefault="00920AF5" w:rsidP="00353ACF"/>
    <w:p w14:paraId="7EBCC994" w14:textId="77777777" w:rsidR="00920AF5" w:rsidRDefault="00920AF5" w:rsidP="00353ACF"/>
    <w:p w14:paraId="07B0D827" w14:textId="77777777" w:rsidR="00920AF5" w:rsidRDefault="00920AF5" w:rsidP="00353ACF"/>
    <w:p w14:paraId="5288BCC1" w14:textId="77777777" w:rsidR="00920AF5" w:rsidRDefault="00920AF5" w:rsidP="00353ACF"/>
    <w:p w14:paraId="1AAD18FD" w14:textId="5A06D0E5" w:rsidR="000C10B9" w:rsidRPr="008770A6" w:rsidRDefault="00C2351A" w:rsidP="00353ACF">
      <w:r w:rsidRPr="008770A6">
        <w:t xml:space="preserve">KLASA: </w:t>
      </w:r>
      <w:r w:rsidR="001D627E">
        <w:fldChar w:fldCharType="begin">
          <w:ffData>
            <w:name w:val="Klasa"/>
            <w:enabled/>
            <w:calcOnExit w:val="0"/>
            <w:textInput/>
          </w:ffData>
        </w:fldChar>
      </w:r>
      <w:bookmarkStart w:id="0" w:name="Klasa"/>
      <w:r w:rsidR="001D627E">
        <w:instrText xml:space="preserve"> FORMTEXT </w:instrText>
      </w:r>
      <w:r w:rsidR="001D627E">
        <w:fldChar w:fldCharType="separate"/>
      </w:r>
      <w:r w:rsidR="001D627E">
        <w:rPr>
          <w:noProof/>
        </w:rPr>
        <w:t>361-01/22-01/0004</w:t>
      </w:r>
      <w:r w:rsidR="001D627E">
        <w:fldChar w:fldCharType="end"/>
      </w:r>
      <w:bookmarkEnd w:id="0"/>
    </w:p>
    <w:p w14:paraId="7DA46DA9" w14:textId="77777777" w:rsidR="00E13394" w:rsidRPr="008770A6" w:rsidRDefault="00C2351A" w:rsidP="00353ACF">
      <w:r w:rsidRPr="008770A6">
        <w:t>URBROJ</w:t>
      </w:r>
      <w:r w:rsidR="007F3D13" w:rsidRPr="008770A6">
        <w:t>:</w:t>
      </w:r>
      <w:r w:rsidRPr="008770A6">
        <w:t xml:space="preserve"> </w:t>
      </w:r>
      <w:r w:rsidR="00E939E8">
        <w:fldChar w:fldCharType="begin">
          <w:ffData>
            <w:name w:val="Urbroj"/>
            <w:enabled/>
            <w:calcOnExit w:val="0"/>
            <w:textInput/>
          </w:ffData>
        </w:fldChar>
      </w:r>
      <w:bookmarkStart w:id="1" w:name="Urbroj"/>
      <w:r w:rsidR="00E939E8">
        <w:instrText xml:space="preserve"> FORMTEXT </w:instrText>
      </w:r>
      <w:r w:rsidR="00E939E8">
        <w:fldChar w:fldCharType="separate"/>
      </w:r>
      <w:r w:rsidR="00E939E8">
        <w:rPr>
          <w:noProof/>
        </w:rPr>
        <w:t xml:space="preserve">     </w:t>
      </w:r>
      <w:r w:rsidR="00E939E8">
        <w:fldChar w:fldCharType="end"/>
      </w:r>
      <w:bookmarkEnd w:id="1"/>
    </w:p>
    <w:p w14:paraId="280FDEBD" w14:textId="26EBBFB4" w:rsidR="00E13394" w:rsidRPr="008770A6" w:rsidRDefault="00C2351A" w:rsidP="00353ACF">
      <w:r>
        <w:t>Koprivnica</w:t>
      </w:r>
      <w:r w:rsidRPr="008770A6">
        <w:t>,</w:t>
      </w:r>
      <w:r w:rsidR="008770A6">
        <w:t xml:space="preserve"> </w:t>
      </w:r>
    </w:p>
    <w:p w14:paraId="03E0B355" w14:textId="77777777" w:rsidR="001E01B9" w:rsidRPr="008770A6" w:rsidRDefault="001E01B9" w:rsidP="000A3497">
      <w:pPr>
        <w:ind w:left="4860"/>
      </w:pPr>
    </w:p>
    <w:p w14:paraId="34A134A9" w14:textId="77777777" w:rsidR="00920AF5" w:rsidRDefault="00920AF5" w:rsidP="00920AF5">
      <w:pPr>
        <w:ind w:left="4860"/>
      </w:pPr>
    </w:p>
    <w:p w14:paraId="276DFD3B" w14:textId="77777777" w:rsidR="00920AF5" w:rsidRDefault="00920AF5" w:rsidP="00920AF5">
      <w:pPr>
        <w:ind w:left="4860"/>
      </w:pPr>
    </w:p>
    <w:p w14:paraId="41987F00" w14:textId="77777777" w:rsidR="00920AF5" w:rsidRDefault="00920AF5" w:rsidP="00920AF5">
      <w:pPr>
        <w:ind w:left="4860"/>
      </w:pPr>
    </w:p>
    <w:p w14:paraId="124CF02E" w14:textId="77777777" w:rsidR="00920AF5" w:rsidRDefault="00C2351A" w:rsidP="00920AF5">
      <w:pPr>
        <w:ind w:firstLine="6379"/>
      </w:pPr>
      <w:r>
        <w:t>PREDSJEDNIK</w:t>
      </w:r>
    </w:p>
    <w:p w14:paraId="2CA6CBA3" w14:textId="77777777" w:rsidR="00920AF5" w:rsidRDefault="00C2351A" w:rsidP="00920AF5">
      <w:pPr>
        <w:rPr>
          <w:color w:val="FF0000"/>
        </w:rPr>
      </w:pPr>
      <w:r>
        <w:tab/>
      </w:r>
      <w:r>
        <w:tab/>
      </w:r>
      <w:r>
        <w:tab/>
      </w:r>
      <w:r>
        <w:tab/>
      </w:r>
      <w:r>
        <w:tab/>
      </w:r>
      <w:r>
        <w:tab/>
      </w:r>
      <w:r>
        <w:tab/>
      </w:r>
      <w:r>
        <w:tab/>
        <w:t xml:space="preserve">           Ivan Pal, prof.</w:t>
      </w:r>
    </w:p>
    <w:p w14:paraId="15DEE52A" w14:textId="77777777" w:rsidR="00920AF5" w:rsidRDefault="00920AF5" w:rsidP="00920AF5"/>
    <w:p w14:paraId="230A3189" w14:textId="77777777" w:rsidR="00920AF5" w:rsidRDefault="00920AF5" w:rsidP="00920AF5"/>
    <w:p w14:paraId="591B0DDD" w14:textId="77777777" w:rsidR="00920AF5" w:rsidRDefault="00920AF5" w:rsidP="00920AF5"/>
    <w:p w14:paraId="5E4C7FF8" w14:textId="77777777" w:rsidR="00F22E62" w:rsidRDefault="00F22E62" w:rsidP="000A3497">
      <w:pPr>
        <w:ind w:left="4860"/>
      </w:pPr>
    </w:p>
    <w:p w14:paraId="560E6F1E" w14:textId="77777777" w:rsidR="00001E4F" w:rsidRDefault="00001E4F" w:rsidP="000A3497">
      <w:pPr>
        <w:ind w:left="4860"/>
      </w:pPr>
    </w:p>
    <w:p w14:paraId="1B6FB836" w14:textId="77777777" w:rsidR="00001E4F" w:rsidRDefault="00001E4F" w:rsidP="000A3497">
      <w:pPr>
        <w:ind w:left="4860"/>
      </w:pPr>
    </w:p>
    <w:p w14:paraId="55E7FA89" w14:textId="77777777" w:rsidR="00001E4F" w:rsidRDefault="00001E4F" w:rsidP="000A3497">
      <w:pPr>
        <w:ind w:left="4860"/>
      </w:pPr>
    </w:p>
    <w:p w14:paraId="2911C5D1" w14:textId="77777777" w:rsidR="00001E4F" w:rsidRDefault="00001E4F" w:rsidP="000A3497">
      <w:pPr>
        <w:ind w:left="4860"/>
      </w:pPr>
    </w:p>
    <w:p w14:paraId="5FA66C43" w14:textId="77777777" w:rsidR="00001E4F" w:rsidRDefault="00001E4F" w:rsidP="000A3497">
      <w:pPr>
        <w:ind w:left="4860"/>
      </w:pPr>
    </w:p>
    <w:p w14:paraId="6812C34C" w14:textId="77777777" w:rsidR="00001E4F" w:rsidRDefault="00001E4F" w:rsidP="000A3497">
      <w:pPr>
        <w:ind w:left="4860"/>
      </w:pPr>
    </w:p>
    <w:p w14:paraId="1CDF8C98" w14:textId="77777777" w:rsidR="00001E4F" w:rsidRDefault="00001E4F" w:rsidP="000A3497">
      <w:pPr>
        <w:ind w:left="4860"/>
      </w:pPr>
    </w:p>
    <w:p w14:paraId="3B5A09C0" w14:textId="77777777" w:rsidR="00001E4F" w:rsidRPr="00897DAD" w:rsidRDefault="00001E4F" w:rsidP="00001E4F">
      <w:pPr>
        <w:jc w:val="center"/>
        <w:rPr>
          <w:sz w:val="22"/>
          <w:szCs w:val="22"/>
        </w:rPr>
      </w:pPr>
      <w:r w:rsidRPr="00897DAD">
        <w:rPr>
          <w:sz w:val="22"/>
          <w:szCs w:val="22"/>
        </w:rPr>
        <w:lastRenderedPageBreak/>
        <w:t>OBRAZLOŽENJE</w:t>
      </w:r>
    </w:p>
    <w:p w14:paraId="0834D3CF" w14:textId="77777777" w:rsidR="00001E4F" w:rsidRPr="00897DAD" w:rsidRDefault="00001E4F" w:rsidP="00001E4F">
      <w:pPr>
        <w:jc w:val="center"/>
        <w:rPr>
          <w:sz w:val="22"/>
          <w:szCs w:val="22"/>
        </w:rPr>
      </w:pPr>
    </w:p>
    <w:p w14:paraId="6DAE637E" w14:textId="77777777" w:rsidR="00001E4F" w:rsidRPr="00897DAD" w:rsidRDefault="00001E4F" w:rsidP="00001E4F">
      <w:pPr>
        <w:numPr>
          <w:ilvl w:val="0"/>
          <w:numId w:val="1"/>
        </w:numPr>
        <w:rPr>
          <w:b/>
          <w:bCs/>
          <w:sz w:val="22"/>
          <w:szCs w:val="22"/>
        </w:rPr>
      </w:pPr>
      <w:r w:rsidRPr="00897DAD">
        <w:rPr>
          <w:b/>
          <w:bCs/>
          <w:sz w:val="22"/>
          <w:szCs w:val="22"/>
        </w:rPr>
        <w:t>Zakonska osnova</w:t>
      </w:r>
    </w:p>
    <w:p w14:paraId="562BDAEC" w14:textId="77777777" w:rsidR="00001E4F" w:rsidRPr="00897DAD" w:rsidRDefault="00001E4F" w:rsidP="00001E4F">
      <w:pPr>
        <w:rPr>
          <w:sz w:val="22"/>
          <w:szCs w:val="22"/>
        </w:rPr>
      </w:pPr>
    </w:p>
    <w:p w14:paraId="6B7A7D34" w14:textId="77777777" w:rsidR="00001E4F" w:rsidRPr="00897DAD" w:rsidRDefault="00001E4F" w:rsidP="00001E4F">
      <w:pPr>
        <w:jc w:val="both"/>
        <w:rPr>
          <w:sz w:val="22"/>
          <w:szCs w:val="22"/>
        </w:rPr>
      </w:pPr>
      <w:r w:rsidRPr="00897DAD">
        <w:rPr>
          <w:sz w:val="22"/>
          <w:szCs w:val="22"/>
        </w:rPr>
        <w:t>Program o I. izmjenama Programa građenja komunalne infrastrukture na području grada Koprivnice za 2023. godinu</w:t>
      </w:r>
      <w:r w:rsidRPr="00897DAD">
        <w:rPr>
          <w:sz w:val="22"/>
          <w:szCs w:val="22"/>
          <w:lang w:eastAsia="x-none"/>
        </w:rPr>
        <w:t xml:space="preserve"> u daljnjem tekstu: „I. izmjena Programa“)</w:t>
      </w:r>
      <w:r w:rsidRPr="00897DAD">
        <w:rPr>
          <w:sz w:val="22"/>
          <w:szCs w:val="22"/>
        </w:rPr>
        <w:t>, donosi se  temelju članka 67. Zakona o komunalnom gospodarstvu (“Narodne novine” broj 68/18</w:t>
      </w:r>
      <w:r w:rsidRPr="00897DAD">
        <w:rPr>
          <w:bCs/>
          <w:sz w:val="22"/>
          <w:szCs w:val="22"/>
        </w:rPr>
        <w:t>., 110/18. i 32/20.</w:t>
      </w:r>
      <w:r w:rsidRPr="00897DAD">
        <w:rPr>
          <w:sz w:val="22"/>
          <w:szCs w:val="22"/>
        </w:rPr>
        <w:t>), članka 69. Zakona o šumama („Narodne novine“ broj: 68/18, 115/18, 98/19 i 32/20) i članka 40. Statuta Grada Koprivnice (“Glasnik Grada Koprivnice” broj 4/09., 1/12., 1/13., 3/13. – pročišćeni tekst 1/18, 2/20. i 1/21).</w:t>
      </w:r>
    </w:p>
    <w:p w14:paraId="55221C31" w14:textId="77777777" w:rsidR="00001E4F" w:rsidRPr="00897DAD" w:rsidRDefault="00001E4F" w:rsidP="00001E4F">
      <w:pPr>
        <w:rPr>
          <w:sz w:val="22"/>
          <w:szCs w:val="22"/>
        </w:rPr>
      </w:pPr>
    </w:p>
    <w:p w14:paraId="18A057A6" w14:textId="77777777" w:rsidR="00001E4F" w:rsidRPr="00897DAD" w:rsidRDefault="00001E4F" w:rsidP="00001E4F">
      <w:pPr>
        <w:numPr>
          <w:ilvl w:val="0"/>
          <w:numId w:val="1"/>
        </w:numPr>
        <w:spacing w:line="254" w:lineRule="auto"/>
        <w:contextualSpacing/>
        <w:jc w:val="both"/>
        <w:rPr>
          <w:rFonts w:eastAsia="Calibri"/>
          <w:b/>
          <w:bCs/>
          <w:sz w:val="22"/>
          <w:szCs w:val="22"/>
          <w:lang w:eastAsia="en-US"/>
        </w:rPr>
      </w:pPr>
      <w:r w:rsidRPr="00897DAD">
        <w:rPr>
          <w:rFonts w:eastAsia="Calibri"/>
          <w:b/>
          <w:bCs/>
          <w:sz w:val="22"/>
          <w:szCs w:val="22"/>
          <w:lang w:eastAsia="en-US"/>
        </w:rPr>
        <w:t>Ocjena stanja i osnovna pitanja koja se uređuju aktom i objašnjenje pojedinih odredbi</w:t>
      </w:r>
    </w:p>
    <w:p w14:paraId="5A4F3898" w14:textId="77777777" w:rsidR="00001E4F" w:rsidRPr="00897DAD" w:rsidRDefault="00001E4F" w:rsidP="00001E4F">
      <w:pPr>
        <w:rPr>
          <w:sz w:val="22"/>
          <w:szCs w:val="22"/>
        </w:rPr>
      </w:pPr>
    </w:p>
    <w:p w14:paraId="2C3B0F63" w14:textId="77777777" w:rsidR="00001E4F" w:rsidRPr="00897DAD" w:rsidRDefault="00001E4F" w:rsidP="00001E4F">
      <w:pPr>
        <w:jc w:val="both"/>
        <w:rPr>
          <w:sz w:val="22"/>
          <w:szCs w:val="22"/>
          <w:lang w:eastAsia="x-none"/>
        </w:rPr>
      </w:pPr>
      <w:r w:rsidRPr="00897DAD">
        <w:rPr>
          <w:sz w:val="22"/>
          <w:szCs w:val="22"/>
          <w:lang w:eastAsia="x-none"/>
        </w:rPr>
        <w:t>Programom  se  određuje slijedeće:</w:t>
      </w:r>
    </w:p>
    <w:p w14:paraId="70CA1F94" w14:textId="77777777" w:rsidR="00001E4F" w:rsidRPr="00897DAD" w:rsidRDefault="00001E4F" w:rsidP="00001E4F">
      <w:pPr>
        <w:jc w:val="both"/>
        <w:rPr>
          <w:sz w:val="22"/>
          <w:szCs w:val="22"/>
          <w:lang w:eastAsia="x-none"/>
        </w:rPr>
      </w:pPr>
      <w:r w:rsidRPr="00897DAD">
        <w:rPr>
          <w:sz w:val="22"/>
          <w:szCs w:val="22"/>
          <w:lang w:eastAsia="x-none"/>
        </w:rPr>
        <w:t xml:space="preserve">I.    građevine komunalne infrastrukture koje će se graditi radi uređenja neuređenih dijelova </w:t>
      </w:r>
    </w:p>
    <w:p w14:paraId="152A7012" w14:textId="77777777" w:rsidR="00001E4F" w:rsidRPr="00897DAD" w:rsidRDefault="00001E4F" w:rsidP="00001E4F">
      <w:pPr>
        <w:jc w:val="both"/>
        <w:rPr>
          <w:sz w:val="22"/>
          <w:szCs w:val="22"/>
          <w:lang w:eastAsia="x-none"/>
        </w:rPr>
      </w:pPr>
      <w:r w:rsidRPr="00897DAD">
        <w:rPr>
          <w:sz w:val="22"/>
          <w:szCs w:val="22"/>
          <w:lang w:eastAsia="x-none"/>
        </w:rPr>
        <w:t xml:space="preserve">       građevinskog područja</w:t>
      </w:r>
    </w:p>
    <w:p w14:paraId="181A2D65" w14:textId="77777777" w:rsidR="00001E4F" w:rsidRPr="00897DAD" w:rsidRDefault="00001E4F" w:rsidP="00001E4F">
      <w:pPr>
        <w:jc w:val="both"/>
        <w:rPr>
          <w:sz w:val="22"/>
          <w:szCs w:val="22"/>
          <w:lang w:eastAsia="x-none"/>
        </w:rPr>
      </w:pPr>
      <w:r w:rsidRPr="00897DAD">
        <w:rPr>
          <w:sz w:val="22"/>
          <w:szCs w:val="22"/>
          <w:lang w:eastAsia="x-none"/>
        </w:rPr>
        <w:t xml:space="preserve">II.   građevine komunalne infrastrukture koje će se graditi u uređenim dijelovima </w:t>
      </w:r>
    </w:p>
    <w:p w14:paraId="3F4C40C7" w14:textId="77777777" w:rsidR="00001E4F" w:rsidRPr="00897DAD" w:rsidRDefault="00001E4F" w:rsidP="00001E4F">
      <w:pPr>
        <w:jc w:val="both"/>
        <w:rPr>
          <w:sz w:val="22"/>
          <w:szCs w:val="22"/>
          <w:lang w:eastAsia="x-none"/>
        </w:rPr>
      </w:pPr>
      <w:r w:rsidRPr="00897DAD">
        <w:rPr>
          <w:sz w:val="22"/>
          <w:szCs w:val="22"/>
          <w:lang w:eastAsia="x-none"/>
        </w:rPr>
        <w:t xml:space="preserve">       građevinskog područja</w:t>
      </w:r>
    </w:p>
    <w:p w14:paraId="6B5DD7E6" w14:textId="77777777" w:rsidR="00001E4F" w:rsidRPr="00897DAD" w:rsidRDefault="00001E4F" w:rsidP="00001E4F">
      <w:pPr>
        <w:jc w:val="both"/>
        <w:rPr>
          <w:sz w:val="22"/>
          <w:szCs w:val="22"/>
          <w:lang w:eastAsia="x-none"/>
        </w:rPr>
      </w:pPr>
      <w:r w:rsidRPr="00897DAD">
        <w:rPr>
          <w:sz w:val="22"/>
          <w:szCs w:val="22"/>
          <w:lang w:eastAsia="x-none"/>
        </w:rPr>
        <w:t>III.  građevine komunalne infrastrukture koje će se graditi izvan građevinskog područja</w:t>
      </w:r>
    </w:p>
    <w:p w14:paraId="0A3088F2" w14:textId="77777777" w:rsidR="00001E4F" w:rsidRPr="00897DAD" w:rsidRDefault="00001E4F" w:rsidP="00001E4F">
      <w:pPr>
        <w:jc w:val="both"/>
        <w:rPr>
          <w:sz w:val="22"/>
          <w:szCs w:val="22"/>
          <w:lang w:eastAsia="x-none"/>
        </w:rPr>
      </w:pPr>
      <w:r w:rsidRPr="00897DAD">
        <w:rPr>
          <w:sz w:val="22"/>
          <w:szCs w:val="22"/>
          <w:lang w:eastAsia="x-none"/>
        </w:rPr>
        <w:t xml:space="preserve">IV.  postojeće građevine komunalne infrastrukture koje će se rekonstruirati i način </w:t>
      </w:r>
    </w:p>
    <w:p w14:paraId="03025F18" w14:textId="77777777" w:rsidR="00001E4F" w:rsidRPr="00897DAD" w:rsidRDefault="00001E4F" w:rsidP="00001E4F">
      <w:pPr>
        <w:jc w:val="both"/>
        <w:rPr>
          <w:sz w:val="22"/>
          <w:szCs w:val="22"/>
          <w:lang w:eastAsia="x-none"/>
        </w:rPr>
      </w:pPr>
      <w:r w:rsidRPr="00897DAD">
        <w:rPr>
          <w:sz w:val="22"/>
          <w:szCs w:val="22"/>
          <w:lang w:eastAsia="x-none"/>
        </w:rPr>
        <w:t xml:space="preserve">       rekonstrukcije.</w:t>
      </w:r>
    </w:p>
    <w:p w14:paraId="0D06D185" w14:textId="77777777" w:rsidR="00001E4F" w:rsidRPr="00897DAD" w:rsidRDefault="00001E4F" w:rsidP="00001E4F">
      <w:pPr>
        <w:rPr>
          <w:sz w:val="22"/>
          <w:szCs w:val="22"/>
        </w:rPr>
      </w:pPr>
    </w:p>
    <w:p w14:paraId="59A09ED4" w14:textId="77777777" w:rsidR="00001E4F" w:rsidRPr="00897DAD" w:rsidRDefault="00001E4F" w:rsidP="00001E4F">
      <w:pPr>
        <w:jc w:val="both"/>
        <w:rPr>
          <w:sz w:val="22"/>
          <w:szCs w:val="22"/>
        </w:rPr>
      </w:pPr>
      <w:r w:rsidRPr="00897DAD">
        <w:rPr>
          <w:sz w:val="22"/>
          <w:szCs w:val="22"/>
        </w:rPr>
        <w:t xml:space="preserve">Vrijednost sredstava za gradnju objekata i uređaja komunalne infrastrukture za javne površine, staze, nerazvrstane ceste, javnu rasvjetu i odvodnju oborinskih voda planiranih unutar </w:t>
      </w:r>
      <w:r w:rsidRPr="00897DAD">
        <w:rPr>
          <w:sz w:val="22"/>
          <w:szCs w:val="22"/>
          <w:lang w:eastAsia="x-none"/>
        </w:rPr>
        <w:t xml:space="preserve">„I. izmjena Programa“ </w:t>
      </w:r>
      <w:r w:rsidRPr="00897DAD">
        <w:rPr>
          <w:sz w:val="22"/>
          <w:szCs w:val="22"/>
        </w:rPr>
        <w:t xml:space="preserve">obuhvaća troškove izrade projektne dokumentacije i troškove izgradnje za planirane investicijske projekte. Planirani troškovi osim samih troškova izrade projektne dokumentacije, izvođenja radova i nabavke opreme, sadrže i sve prateće troškove – troškove ishođenja dozvola za građenje, stručnog nadzora i ostale troškove za poslove propisane regulativom vezanom uz gradnju. </w:t>
      </w:r>
    </w:p>
    <w:p w14:paraId="01FA0EBD" w14:textId="77777777" w:rsidR="00001E4F" w:rsidRPr="00897DAD" w:rsidRDefault="00001E4F" w:rsidP="00001E4F">
      <w:pPr>
        <w:jc w:val="both"/>
        <w:rPr>
          <w:sz w:val="22"/>
          <w:szCs w:val="22"/>
        </w:rPr>
      </w:pPr>
      <w:r w:rsidRPr="00897DAD">
        <w:rPr>
          <w:sz w:val="22"/>
          <w:szCs w:val="22"/>
        </w:rPr>
        <w:t>Troškovi su planirani ovisno o obimu zahvata i dinamici odnosno planiranoj fazi provođenja pojedinog investicijskog projekta. Dio planiranih troškova tako se odnosi na nastavak provedbe već započetih investicijskih projekata, a dio na pripremu i provedbu investicijskih projekata čija realizacija je planirana u 2023. godini ili u narednom razdoblju.</w:t>
      </w:r>
    </w:p>
    <w:p w14:paraId="71142A25" w14:textId="77777777" w:rsidR="00001E4F" w:rsidRPr="00897DAD" w:rsidRDefault="00001E4F" w:rsidP="00001E4F">
      <w:pPr>
        <w:jc w:val="both"/>
        <w:rPr>
          <w:sz w:val="22"/>
          <w:szCs w:val="22"/>
        </w:rPr>
      </w:pPr>
      <w:r w:rsidRPr="00897DAD">
        <w:rPr>
          <w:sz w:val="22"/>
          <w:szCs w:val="22"/>
        </w:rPr>
        <w:t xml:space="preserve">Prioriteti odabira investicijskih projekata planiranih </w:t>
      </w:r>
      <w:r w:rsidRPr="00897DAD">
        <w:rPr>
          <w:sz w:val="22"/>
          <w:szCs w:val="22"/>
          <w:lang w:eastAsia="x-none"/>
        </w:rPr>
        <w:t xml:space="preserve">„I. izmjenom Programa“ </w:t>
      </w:r>
      <w:r w:rsidRPr="00897DAD">
        <w:rPr>
          <w:sz w:val="22"/>
          <w:szCs w:val="22"/>
        </w:rPr>
        <w:t xml:space="preserve"> i dinamika njihovog provođenja utvrđeni su na temelju kriterija temeljenih na stvaranju uvjeta za daljnji razvoj, usklađivanju s ostalim razvojnim projektima Grada, iskazanim zahtjevima građana, stanju postojećih objekata, te potrebnim zahvatima na povećanju sigurnosti i osiguranju odgovarajuće kvalitete postojeće komunalne infrastrukture.</w:t>
      </w:r>
    </w:p>
    <w:p w14:paraId="2DA1C435" w14:textId="77777777" w:rsidR="00001E4F" w:rsidRPr="00897DAD" w:rsidRDefault="00001E4F" w:rsidP="00001E4F">
      <w:pPr>
        <w:jc w:val="both"/>
        <w:rPr>
          <w:sz w:val="22"/>
          <w:szCs w:val="22"/>
        </w:rPr>
      </w:pPr>
    </w:p>
    <w:p w14:paraId="31F0EBEA" w14:textId="77777777" w:rsidR="00001E4F" w:rsidRPr="00897DAD" w:rsidRDefault="00001E4F" w:rsidP="00001E4F">
      <w:pPr>
        <w:jc w:val="both"/>
        <w:rPr>
          <w:sz w:val="22"/>
          <w:szCs w:val="22"/>
        </w:rPr>
      </w:pPr>
    </w:p>
    <w:p w14:paraId="02972E81" w14:textId="77777777" w:rsidR="00001E4F" w:rsidRPr="00897DAD" w:rsidRDefault="00001E4F" w:rsidP="00001E4F">
      <w:pPr>
        <w:pBdr>
          <w:top w:val="single" w:sz="4" w:space="1" w:color="auto"/>
          <w:left w:val="single" w:sz="4" w:space="4" w:color="auto"/>
          <w:bottom w:val="single" w:sz="4" w:space="1" w:color="auto"/>
          <w:right w:val="single" w:sz="4" w:space="4" w:color="auto"/>
        </w:pBdr>
        <w:jc w:val="both"/>
        <w:rPr>
          <w:sz w:val="22"/>
          <w:szCs w:val="22"/>
          <w:lang w:eastAsia="x-none"/>
        </w:rPr>
      </w:pPr>
      <w:r w:rsidRPr="00897DAD">
        <w:rPr>
          <w:sz w:val="22"/>
          <w:szCs w:val="22"/>
          <w:lang w:eastAsia="x-none"/>
        </w:rPr>
        <w:t xml:space="preserve">I.    GRAĐEVINE KOMUNALNE INFRASTRUKTURE KOJE ĆE SE GRADITI RADI    </w:t>
      </w:r>
    </w:p>
    <w:p w14:paraId="7CDFAAB4" w14:textId="77777777" w:rsidR="00001E4F" w:rsidRPr="00897DAD" w:rsidRDefault="00001E4F" w:rsidP="00001E4F">
      <w:pPr>
        <w:pBdr>
          <w:top w:val="single" w:sz="4" w:space="1" w:color="auto"/>
          <w:left w:val="single" w:sz="4" w:space="4" w:color="auto"/>
          <w:bottom w:val="single" w:sz="4" w:space="1" w:color="auto"/>
          <w:right w:val="single" w:sz="4" w:space="4" w:color="auto"/>
        </w:pBdr>
        <w:jc w:val="both"/>
        <w:rPr>
          <w:sz w:val="22"/>
          <w:szCs w:val="22"/>
          <w:lang w:eastAsia="x-none"/>
        </w:rPr>
      </w:pPr>
      <w:r w:rsidRPr="00897DAD">
        <w:rPr>
          <w:sz w:val="22"/>
          <w:szCs w:val="22"/>
          <w:lang w:eastAsia="x-none"/>
        </w:rPr>
        <w:t xml:space="preserve">       UREĐENJA NEUREĐENIH DIJELOVA GRAĐEVINSKOG PODRUČJA</w:t>
      </w:r>
    </w:p>
    <w:p w14:paraId="2BA4C32A" w14:textId="77777777" w:rsidR="00001E4F" w:rsidRPr="00897DAD" w:rsidRDefault="00001E4F" w:rsidP="00001E4F">
      <w:pPr>
        <w:jc w:val="both"/>
        <w:rPr>
          <w:sz w:val="22"/>
          <w:szCs w:val="22"/>
          <w:lang w:eastAsia="x-none"/>
        </w:rPr>
      </w:pPr>
    </w:p>
    <w:p w14:paraId="6ADFF1E8" w14:textId="77777777" w:rsidR="00001E4F" w:rsidRPr="00897DAD" w:rsidRDefault="00001E4F" w:rsidP="00001E4F">
      <w:pPr>
        <w:pStyle w:val="Odlomakpopisa"/>
        <w:numPr>
          <w:ilvl w:val="0"/>
          <w:numId w:val="4"/>
        </w:numPr>
        <w:jc w:val="both"/>
        <w:rPr>
          <w:rFonts w:ascii="Times New Roman" w:hAnsi="Times New Roman"/>
          <w:sz w:val="22"/>
          <w:szCs w:val="22"/>
          <w:lang w:eastAsia="x-none"/>
        </w:rPr>
      </w:pPr>
      <w:r w:rsidRPr="00897DAD">
        <w:rPr>
          <w:rFonts w:ascii="Times New Roman" w:hAnsi="Times New Roman"/>
          <w:sz w:val="22"/>
          <w:szCs w:val="22"/>
          <w:lang w:eastAsia="x-none"/>
        </w:rPr>
        <w:t xml:space="preserve">NERAZVRSTANE CESTE, EKI I JAVNA RASVJETA  </w:t>
      </w:r>
    </w:p>
    <w:p w14:paraId="2C502E58" w14:textId="77777777" w:rsidR="00001E4F" w:rsidRPr="00897DAD" w:rsidRDefault="00001E4F" w:rsidP="00001E4F">
      <w:pPr>
        <w:jc w:val="both"/>
        <w:rPr>
          <w:sz w:val="22"/>
          <w:szCs w:val="22"/>
        </w:rPr>
      </w:pPr>
    </w:p>
    <w:p w14:paraId="1B0EB086" w14:textId="77777777" w:rsidR="00001E4F" w:rsidRPr="00897DAD" w:rsidRDefault="00001E4F" w:rsidP="00001E4F">
      <w:pPr>
        <w:numPr>
          <w:ilvl w:val="0"/>
          <w:numId w:val="5"/>
        </w:numPr>
        <w:spacing w:after="120"/>
        <w:jc w:val="both"/>
        <w:rPr>
          <w:i/>
          <w:sz w:val="22"/>
          <w:szCs w:val="22"/>
        </w:rPr>
      </w:pPr>
      <w:r w:rsidRPr="00897DAD">
        <w:rPr>
          <w:i/>
          <w:sz w:val="22"/>
          <w:szCs w:val="22"/>
        </w:rPr>
        <w:t>Dovršetak proširenja stambene zone „</w:t>
      </w:r>
      <w:proofErr w:type="spellStart"/>
      <w:r w:rsidRPr="00897DAD">
        <w:rPr>
          <w:i/>
          <w:sz w:val="22"/>
          <w:szCs w:val="22"/>
        </w:rPr>
        <w:t>Lenišće</w:t>
      </w:r>
      <w:proofErr w:type="spellEnd"/>
      <w:r w:rsidRPr="00897DAD">
        <w:rPr>
          <w:i/>
          <w:sz w:val="22"/>
          <w:szCs w:val="22"/>
        </w:rPr>
        <w:t xml:space="preserve"> B5“ u Koprivnici</w:t>
      </w:r>
    </w:p>
    <w:p w14:paraId="1D96D442" w14:textId="77777777" w:rsidR="00001E4F" w:rsidRPr="00897DAD" w:rsidRDefault="00001E4F" w:rsidP="00001E4F">
      <w:pPr>
        <w:jc w:val="both"/>
        <w:rPr>
          <w:sz w:val="22"/>
          <w:szCs w:val="22"/>
        </w:rPr>
      </w:pPr>
      <w:r w:rsidRPr="00897DAD">
        <w:rPr>
          <w:sz w:val="22"/>
          <w:szCs w:val="22"/>
        </w:rPr>
        <w:t xml:space="preserve">Ovom I. izmjenom Programa građenja revidiran je iznos predviđenih sredstva za izvođenje radova započete izgradnje u prethodnoj godini obzirom na dinamiku izvođenja radova u prethodnom financijskom razdoblju. Predviđena je izgradnja nove prometnice, kabelske kanalizacije (EKI) te nova javna rasvjeta u planiranom koridoru izvođenja radova. </w:t>
      </w:r>
    </w:p>
    <w:p w14:paraId="3E5997B5" w14:textId="77777777" w:rsidR="00001E4F" w:rsidRPr="00897DAD" w:rsidRDefault="00001E4F" w:rsidP="00001E4F">
      <w:pPr>
        <w:numPr>
          <w:ilvl w:val="0"/>
          <w:numId w:val="5"/>
        </w:numPr>
        <w:spacing w:after="120"/>
        <w:jc w:val="both"/>
        <w:rPr>
          <w:i/>
          <w:sz w:val="22"/>
          <w:szCs w:val="22"/>
        </w:rPr>
      </w:pPr>
      <w:r w:rsidRPr="00897DAD">
        <w:rPr>
          <w:i/>
          <w:sz w:val="22"/>
          <w:szCs w:val="22"/>
        </w:rPr>
        <w:t xml:space="preserve">Raskrižje Ulice dr. </w:t>
      </w:r>
      <w:proofErr w:type="spellStart"/>
      <w:r w:rsidRPr="00897DAD">
        <w:rPr>
          <w:i/>
          <w:sz w:val="22"/>
          <w:szCs w:val="22"/>
        </w:rPr>
        <w:t>Selingera</w:t>
      </w:r>
      <w:proofErr w:type="spellEnd"/>
      <w:r w:rsidRPr="00897DAD">
        <w:rPr>
          <w:i/>
          <w:sz w:val="22"/>
          <w:szCs w:val="22"/>
        </w:rPr>
        <w:t xml:space="preserve"> i prometnice u stambenoj zoni „</w:t>
      </w:r>
      <w:proofErr w:type="spellStart"/>
      <w:r w:rsidRPr="00897DAD">
        <w:rPr>
          <w:i/>
          <w:sz w:val="22"/>
          <w:szCs w:val="22"/>
        </w:rPr>
        <w:t>Lenišće</w:t>
      </w:r>
      <w:proofErr w:type="spellEnd"/>
      <w:r w:rsidRPr="00897DAD">
        <w:rPr>
          <w:i/>
          <w:sz w:val="22"/>
          <w:szCs w:val="22"/>
        </w:rPr>
        <w:t xml:space="preserve"> B5“ (kod jugozapadne strane zgrade MUP)</w:t>
      </w:r>
    </w:p>
    <w:p w14:paraId="0E1DC948" w14:textId="77777777" w:rsidR="00001E4F" w:rsidRPr="00897DAD" w:rsidRDefault="00001E4F" w:rsidP="00001E4F">
      <w:pPr>
        <w:jc w:val="both"/>
        <w:rPr>
          <w:sz w:val="22"/>
          <w:szCs w:val="22"/>
        </w:rPr>
      </w:pPr>
      <w:r w:rsidRPr="00897DAD">
        <w:rPr>
          <w:sz w:val="22"/>
          <w:szCs w:val="22"/>
        </w:rPr>
        <w:t xml:space="preserve">Ovom I. izmjenom Programa građenja revidiran je iznos predviđenih sredstava za izvođenje radova kao i svi popratni troškovi sukladno zakonskoj regulativi uređenja raskrižja Ulice dr. </w:t>
      </w:r>
      <w:proofErr w:type="spellStart"/>
      <w:r w:rsidRPr="00897DAD">
        <w:rPr>
          <w:sz w:val="22"/>
          <w:szCs w:val="22"/>
        </w:rPr>
        <w:t>Selingera</w:t>
      </w:r>
      <w:proofErr w:type="spellEnd"/>
      <w:r w:rsidRPr="00897DAD">
        <w:rPr>
          <w:sz w:val="22"/>
          <w:szCs w:val="22"/>
        </w:rPr>
        <w:t xml:space="preserve"> i prometnice u stambenoj zoni „</w:t>
      </w:r>
      <w:proofErr w:type="spellStart"/>
      <w:r w:rsidRPr="00897DAD">
        <w:rPr>
          <w:sz w:val="22"/>
          <w:szCs w:val="22"/>
        </w:rPr>
        <w:t>Lenišće</w:t>
      </w:r>
      <w:proofErr w:type="spellEnd"/>
      <w:r w:rsidRPr="00897DAD">
        <w:rPr>
          <w:sz w:val="22"/>
          <w:szCs w:val="22"/>
        </w:rPr>
        <w:t xml:space="preserve"> B5“ (kod jugozapadne strane zgrade MUP) po prethodno ishođenoj građevinskoj dozvoli kako bi se omogućila nesmetana prometna komunikacija iz i u stambenu zonu. </w:t>
      </w:r>
    </w:p>
    <w:p w14:paraId="27BF906C" w14:textId="77777777" w:rsidR="00001E4F" w:rsidRPr="00897DAD" w:rsidRDefault="00001E4F" w:rsidP="00001E4F">
      <w:pPr>
        <w:jc w:val="both"/>
        <w:rPr>
          <w:sz w:val="22"/>
          <w:szCs w:val="22"/>
        </w:rPr>
      </w:pPr>
    </w:p>
    <w:p w14:paraId="7B143AB9" w14:textId="77777777" w:rsidR="00001E4F" w:rsidRPr="00897DAD" w:rsidRDefault="00001E4F" w:rsidP="00001E4F">
      <w:pPr>
        <w:numPr>
          <w:ilvl w:val="0"/>
          <w:numId w:val="5"/>
        </w:numPr>
        <w:spacing w:after="120"/>
        <w:jc w:val="both"/>
        <w:rPr>
          <w:i/>
          <w:sz w:val="22"/>
          <w:szCs w:val="22"/>
        </w:rPr>
      </w:pPr>
      <w:r w:rsidRPr="00897DAD">
        <w:rPr>
          <w:i/>
          <w:sz w:val="22"/>
          <w:szCs w:val="22"/>
        </w:rPr>
        <w:lastRenderedPageBreak/>
        <w:t>Proširenje stambene zone „Pri Svetoj Magdaleni“ u Koprivnici – Ulica Alberta Heinricha (od Ulice kraljice Jelene do Ulice Dore Pejačević)</w:t>
      </w:r>
    </w:p>
    <w:p w14:paraId="521DD3F3" w14:textId="77777777" w:rsidR="00001E4F" w:rsidRPr="00897DAD" w:rsidRDefault="00001E4F" w:rsidP="00001E4F">
      <w:pPr>
        <w:jc w:val="both"/>
        <w:rPr>
          <w:sz w:val="22"/>
          <w:szCs w:val="22"/>
        </w:rPr>
      </w:pPr>
      <w:r w:rsidRPr="00897DAD">
        <w:rPr>
          <w:sz w:val="22"/>
          <w:szCs w:val="22"/>
        </w:rPr>
        <w:t>Ovom I. izmjenom Programa građenja revidiran je iznos predviđenih sredstava na način da su osigurana sredstva za cjelokupnu provedbu navedene investicije izgradnje. Programom su planirana sredstva za izvođenje radova na izgradnji predmetne prometnice i obostranih staza s izvedbom kabelske kanalizacije i javne rasvjete uključujući i troškove provedbe stručnog nadzora nad izvođenjem radova.</w:t>
      </w:r>
    </w:p>
    <w:p w14:paraId="5D58FE26" w14:textId="77777777" w:rsidR="00001E4F" w:rsidRPr="00897DAD" w:rsidRDefault="00001E4F" w:rsidP="00001E4F">
      <w:pPr>
        <w:jc w:val="both"/>
        <w:rPr>
          <w:sz w:val="22"/>
          <w:szCs w:val="22"/>
        </w:rPr>
      </w:pPr>
    </w:p>
    <w:p w14:paraId="3A1ACEB9" w14:textId="77777777" w:rsidR="00001E4F" w:rsidRPr="00897DAD" w:rsidRDefault="00001E4F" w:rsidP="00001E4F">
      <w:pPr>
        <w:numPr>
          <w:ilvl w:val="0"/>
          <w:numId w:val="5"/>
        </w:numPr>
        <w:spacing w:after="120"/>
        <w:jc w:val="both"/>
        <w:rPr>
          <w:i/>
          <w:sz w:val="22"/>
          <w:szCs w:val="22"/>
        </w:rPr>
      </w:pPr>
      <w:r w:rsidRPr="00897DAD">
        <w:rPr>
          <w:i/>
          <w:sz w:val="22"/>
          <w:szCs w:val="22"/>
        </w:rPr>
        <w:t>Proširenje poslovne zone „Radnička“ u Koprivnici</w:t>
      </w:r>
    </w:p>
    <w:p w14:paraId="31795DA8" w14:textId="77777777" w:rsidR="00001E4F" w:rsidRPr="00897DAD" w:rsidRDefault="00001E4F" w:rsidP="00001E4F">
      <w:pPr>
        <w:jc w:val="both"/>
        <w:rPr>
          <w:sz w:val="22"/>
          <w:szCs w:val="22"/>
        </w:rPr>
      </w:pPr>
      <w:r w:rsidRPr="00897DAD">
        <w:rPr>
          <w:sz w:val="22"/>
          <w:szCs w:val="22"/>
        </w:rPr>
        <w:t xml:space="preserve">Ovom I. izmjenom Programa građenja revidiran je iznos predviđenih sredstava z provedbu investicije izgradnje produžetka postojeće prometnice sjeverno od pruge s izvedbom kabelske kanalizacije i javne rasvjete uključujući i troškove provedbe stručnog nadzora nad izvođenjem radova. </w:t>
      </w:r>
    </w:p>
    <w:p w14:paraId="180AD6B1" w14:textId="77777777" w:rsidR="00001E4F" w:rsidRPr="00897DAD" w:rsidRDefault="00001E4F" w:rsidP="00001E4F">
      <w:pPr>
        <w:jc w:val="both"/>
        <w:rPr>
          <w:sz w:val="22"/>
          <w:szCs w:val="22"/>
        </w:rPr>
      </w:pPr>
    </w:p>
    <w:p w14:paraId="72DB03EA" w14:textId="77777777" w:rsidR="00001E4F" w:rsidRPr="00897DAD" w:rsidRDefault="00001E4F" w:rsidP="00001E4F">
      <w:pPr>
        <w:numPr>
          <w:ilvl w:val="0"/>
          <w:numId w:val="5"/>
        </w:numPr>
        <w:spacing w:after="120"/>
        <w:jc w:val="both"/>
        <w:rPr>
          <w:sz w:val="22"/>
          <w:szCs w:val="22"/>
        </w:rPr>
      </w:pPr>
      <w:r w:rsidRPr="00897DAD">
        <w:rPr>
          <w:i/>
          <w:sz w:val="22"/>
          <w:szCs w:val="22"/>
        </w:rPr>
        <w:t xml:space="preserve">Nastavak komunalnog opremanja stambene zone „Cvjetna“ </w:t>
      </w:r>
    </w:p>
    <w:p w14:paraId="57320A03" w14:textId="77777777" w:rsidR="00001E4F" w:rsidRPr="00897DAD" w:rsidRDefault="00001E4F" w:rsidP="00001E4F">
      <w:pPr>
        <w:jc w:val="both"/>
        <w:rPr>
          <w:sz w:val="22"/>
          <w:szCs w:val="22"/>
        </w:rPr>
      </w:pPr>
      <w:r w:rsidRPr="00897DAD">
        <w:rPr>
          <w:sz w:val="22"/>
          <w:szCs w:val="22"/>
        </w:rPr>
        <w:t>Ovom I. izmjenom Programa građenja, planirani iznos za provedbu investicije ostaje nepromijenjen. Programom su predviđena sredstva za izradu projektne dokumentacije za izgradnju nove prometnice sa stazom, javnom rasvjetom i kabelskom kanalizacijom kao nastavak proširenja stambene zone „Cvjetna“. Osim sredstva potrebnih za izradu projektne dokumentacije, predviđena su i sredstva za ishođenje akta za gradnju sa svim pratećim troškovima.</w:t>
      </w:r>
    </w:p>
    <w:p w14:paraId="35B70569" w14:textId="77777777" w:rsidR="00001E4F" w:rsidRPr="00897DAD" w:rsidRDefault="00001E4F" w:rsidP="00001E4F">
      <w:pPr>
        <w:jc w:val="both"/>
        <w:rPr>
          <w:sz w:val="22"/>
          <w:szCs w:val="22"/>
        </w:rPr>
      </w:pPr>
    </w:p>
    <w:p w14:paraId="49574B56" w14:textId="77777777" w:rsidR="00001E4F" w:rsidRPr="00897DAD" w:rsidRDefault="00001E4F" w:rsidP="00001E4F">
      <w:pPr>
        <w:numPr>
          <w:ilvl w:val="0"/>
          <w:numId w:val="5"/>
        </w:numPr>
        <w:spacing w:after="120"/>
        <w:jc w:val="both"/>
        <w:rPr>
          <w:sz w:val="22"/>
          <w:szCs w:val="22"/>
        </w:rPr>
      </w:pPr>
      <w:r w:rsidRPr="00897DAD">
        <w:rPr>
          <w:i/>
          <w:sz w:val="22"/>
          <w:szCs w:val="22"/>
        </w:rPr>
        <w:t>Proširenje stambene zone „</w:t>
      </w:r>
      <w:proofErr w:type="spellStart"/>
      <w:r w:rsidRPr="00897DAD">
        <w:rPr>
          <w:i/>
          <w:sz w:val="22"/>
          <w:szCs w:val="22"/>
        </w:rPr>
        <w:t>Cinderišće</w:t>
      </w:r>
      <w:proofErr w:type="spellEnd"/>
      <w:r w:rsidRPr="00897DAD">
        <w:rPr>
          <w:i/>
          <w:sz w:val="22"/>
          <w:szCs w:val="22"/>
        </w:rPr>
        <w:t xml:space="preserve">“ u Koprivnici – Ulica Ivice </w:t>
      </w:r>
      <w:proofErr w:type="spellStart"/>
      <w:r w:rsidRPr="00897DAD">
        <w:rPr>
          <w:i/>
          <w:sz w:val="22"/>
          <w:szCs w:val="22"/>
        </w:rPr>
        <w:t>Hiršla</w:t>
      </w:r>
      <w:proofErr w:type="spellEnd"/>
    </w:p>
    <w:p w14:paraId="34F1F2F1" w14:textId="77777777" w:rsidR="00001E4F" w:rsidRPr="00897DAD" w:rsidRDefault="00001E4F" w:rsidP="00001E4F">
      <w:pPr>
        <w:jc w:val="both"/>
        <w:rPr>
          <w:sz w:val="22"/>
          <w:szCs w:val="22"/>
        </w:rPr>
      </w:pPr>
      <w:r w:rsidRPr="00897DAD">
        <w:rPr>
          <w:sz w:val="22"/>
          <w:szCs w:val="22"/>
        </w:rPr>
        <w:t>Ovom I. izmjenom Programa građenja planirana su sredstva za izvođenje radova na izgradnji predmetne prometnice s izvedbom kabelske kanalizacije i javne rasvjete uključujući i troškove provedbe stručnog nadzora nad izvođenjem radova.</w:t>
      </w:r>
    </w:p>
    <w:p w14:paraId="4101D314" w14:textId="77777777" w:rsidR="00001E4F" w:rsidRPr="00897DAD" w:rsidRDefault="00001E4F" w:rsidP="00001E4F">
      <w:pPr>
        <w:tabs>
          <w:tab w:val="left" w:pos="1725"/>
        </w:tabs>
        <w:jc w:val="both"/>
        <w:rPr>
          <w:sz w:val="22"/>
          <w:szCs w:val="22"/>
        </w:rPr>
      </w:pPr>
      <w:r w:rsidRPr="00897DAD">
        <w:rPr>
          <w:sz w:val="22"/>
          <w:szCs w:val="22"/>
        </w:rPr>
        <w:tab/>
      </w:r>
    </w:p>
    <w:p w14:paraId="7E0B83B3" w14:textId="77777777" w:rsidR="00001E4F" w:rsidRPr="00897DAD" w:rsidRDefault="00001E4F" w:rsidP="00001E4F">
      <w:pPr>
        <w:numPr>
          <w:ilvl w:val="0"/>
          <w:numId w:val="5"/>
        </w:numPr>
        <w:spacing w:after="120"/>
        <w:jc w:val="both"/>
        <w:rPr>
          <w:sz w:val="22"/>
          <w:szCs w:val="22"/>
        </w:rPr>
      </w:pPr>
      <w:r w:rsidRPr="00897DAD">
        <w:rPr>
          <w:i/>
          <w:sz w:val="22"/>
          <w:szCs w:val="22"/>
        </w:rPr>
        <w:t>Proširenje stambene zone „</w:t>
      </w:r>
      <w:proofErr w:type="spellStart"/>
      <w:r w:rsidRPr="00897DAD">
        <w:rPr>
          <w:i/>
          <w:sz w:val="22"/>
          <w:szCs w:val="22"/>
        </w:rPr>
        <w:t>Cerine</w:t>
      </w:r>
      <w:proofErr w:type="spellEnd"/>
      <w:r w:rsidRPr="00897DAD">
        <w:rPr>
          <w:i/>
          <w:sz w:val="22"/>
          <w:szCs w:val="22"/>
        </w:rPr>
        <w:t xml:space="preserve">“ </w:t>
      </w:r>
    </w:p>
    <w:p w14:paraId="1AC85747" w14:textId="77777777" w:rsidR="00001E4F" w:rsidRPr="00897DAD" w:rsidRDefault="00001E4F" w:rsidP="00001E4F">
      <w:pPr>
        <w:jc w:val="both"/>
        <w:rPr>
          <w:sz w:val="22"/>
          <w:szCs w:val="22"/>
        </w:rPr>
      </w:pPr>
      <w:r w:rsidRPr="00897DAD">
        <w:rPr>
          <w:sz w:val="22"/>
          <w:szCs w:val="22"/>
        </w:rPr>
        <w:t>Ovom I. izmjenom Programa građenja planirana su sredstva za izvođenje radova na izgradnji predmetne prometnice, izgradnja staza, izvedba kabelske kanalizacije i javne rasvjete, hortikulturno uređenje i izgradnja parkirališta uz prometnicu, uključujući i troškove provedbe stručnog nadzora nad izvođenjem radova.</w:t>
      </w:r>
    </w:p>
    <w:p w14:paraId="12C8EBFA" w14:textId="77777777" w:rsidR="00001E4F" w:rsidRPr="00897DAD" w:rsidRDefault="00001E4F" w:rsidP="00001E4F">
      <w:pPr>
        <w:jc w:val="both"/>
        <w:rPr>
          <w:sz w:val="22"/>
          <w:szCs w:val="22"/>
        </w:rPr>
      </w:pPr>
      <w:r w:rsidRPr="00897DAD">
        <w:rPr>
          <w:sz w:val="22"/>
          <w:szCs w:val="22"/>
        </w:rPr>
        <w:t xml:space="preserve">Također je predviđen  i iznos za dovršetak projektne dokumentacije s ishođenjem akta za gradnju  a sve u skladu s važećom regulativom, kao i rješavanje imovinsko pravnih odnosa u obuhvatu zahvata provedbe investicije. </w:t>
      </w:r>
    </w:p>
    <w:p w14:paraId="41119D9A" w14:textId="77777777" w:rsidR="00001E4F" w:rsidRPr="00897DAD" w:rsidRDefault="00001E4F" w:rsidP="00001E4F">
      <w:pPr>
        <w:tabs>
          <w:tab w:val="left" w:pos="1725"/>
        </w:tabs>
        <w:jc w:val="both"/>
        <w:rPr>
          <w:sz w:val="22"/>
          <w:szCs w:val="22"/>
        </w:rPr>
      </w:pPr>
    </w:p>
    <w:p w14:paraId="5BD7F73C" w14:textId="77777777" w:rsidR="00001E4F" w:rsidRPr="00897DAD" w:rsidRDefault="00001E4F" w:rsidP="00001E4F">
      <w:pPr>
        <w:jc w:val="both"/>
        <w:rPr>
          <w:sz w:val="22"/>
          <w:szCs w:val="22"/>
        </w:rPr>
      </w:pPr>
      <w:r w:rsidRPr="00897DAD">
        <w:rPr>
          <w:sz w:val="22"/>
          <w:szCs w:val="22"/>
        </w:rPr>
        <w:t xml:space="preserve"> </w:t>
      </w:r>
    </w:p>
    <w:p w14:paraId="07348DEB" w14:textId="77777777" w:rsidR="00001E4F" w:rsidRPr="00897DAD" w:rsidRDefault="00001E4F" w:rsidP="00001E4F">
      <w:pPr>
        <w:pStyle w:val="Odlomakpopisa"/>
        <w:numPr>
          <w:ilvl w:val="0"/>
          <w:numId w:val="4"/>
        </w:numPr>
        <w:jc w:val="both"/>
        <w:rPr>
          <w:rFonts w:ascii="Times New Roman" w:hAnsi="Times New Roman"/>
          <w:sz w:val="22"/>
          <w:szCs w:val="22"/>
          <w:lang w:eastAsia="x-none"/>
        </w:rPr>
      </w:pPr>
      <w:r w:rsidRPr="00897DAD">
        <w:rPr>
          <w:rFonts w:ascii="Times New Roman" w:hAnsi="Times New Roman"/>
          <w:sz w:val="22"/>
          <w:szCs w:val="22"/>
          <w:lang w:eastAsia="x-none"/>
        </w:rPr>
        <w:t>OSTALO</w:t>
      </w:r>
    </w:p>
    <w:p w14:paraId="0635310A" w14:textId="77777777" w:rsidR="00001E4F" w:rsidRPr="00897DAD" w:rsidRDefault="00001E4F" w:rsidP="00001E4F">
      <w:pPr>
        <w:ind w:left="360"/>
        <w:jc w:val="both"/>
        <w:rPr>
          <w:sz w:val="22"/>
          <w:szCs w:val="22"/>
          <w:lang w:eastAsia="x-none"/>
        </w:rPr>
      </w:pPr>
    </w:p>
    <w:p w14:paraId="41A6F6BE" w14:textId="77777777" w:rsidR="00001E4F" w:rsidRPr="00897DAD" w:rsidRDefault="00001E4F" w:rsidP="00001E4F">
      <w:pPr>
        <w:jc w:val="both"/>
        <w:rPr>
          <w:sz w:val="22"/>
          <w:szCs w:val="22"/>
        </w:rPr>
      </w:pPr>
      <w:r w:rsidRPr="00897DAD">
        <w:rPr>
          <w:sz w:val="22"/>
          <w:szCs w:val="22"/>
        </w:rPr>
        <w:t>Ovom I. izmjenom Programa građenja, planirani iznos ostaje nepromijenjen u svrhu osiguranja sredstva za nepredviđene troškove izrade tehničkih rješenja, projektne dokumentacije, geodetskih podloga, otkup zemljišta, vršenje stručnog nadzora nad radovima za potrebe izvođenja građevina komunalne infrastrukture koje će se graditi radi uređenja neuređenih dijelova građevinskih područja.</w:t>
      </w:r>
    </w:p>
    <w:p w14:paraId="3D54B403" w14:textId="77777777" w:rsidR="00001E4F" w:rsidRPr="00897DAD" w:rsidRDefault="00001E4F" w:rsidP="00001E4F">
      <w:pPr>
        <w:jc w:val="both"/>
        <w:rPr>
          <w:sz w:val="22"/>
          <w:szCs w:val="22"/>
        </w:rPr>
      </w:pPr>
      <w:r w:rsidRPr="00897DAD">
        <w:rPr>
          <w:sz w:val="22"/>
          <w:szCs w:val="22"/>
        </w:rPr>
        <w:t>Također predviđena je i mogućnost nepredvidivih troškova kao što su na primjer troškovi unutar investicija čija se realizacija u 2022. g. privodi kraju no postoji mogućnost da dio troškova ili sam okončani obračun bude proveden tijekom 2023. godine.</w:t>
      </w:r>
    </w:p>
    <w:p w14:paraId="758A9A86" w14:textId="77777777" w:rsidR="00001E4F" w:rsidRPr="00897DAD" w:rsidRDefault="00001E4F" w:rsidP="00001E4F">
      <w:pPr>
        <w:jc w:val="both"/>
        <w:rPr>
          <w:sz w:val="22"/>
          <w:szCs w:val="22"/>
        </w:rPr>
      </w:pPr>
    </w:p>
    <w:p w14:paraId="6156F2CD" w14:textId="77777777" w:rsidR="00001E4F" w:rsidRPr="00897DAD" w:rsidRDefault="00001E4F" w:rsidP="00001E4F">
      <w:pPr>
        <w:jc w:val="both"/>
        <w:rPr>
          <w:sz w:val="22"/>
          <w:szCs w:val="22"/>
        </w:rPr>
      </w:pPr>
    </w:p>
    <w:p w14:paraId="5FAD8082" w14:textId="77777777" w:rsidR="00001E4F" w:rsidRPr="00897DAD" w:rsidRDefault="00001E4F" w:rsidP="00001E4F">
      <w:pPr>
        <w:pBdr>
          <w:top w:val="single" w:sz="4" w:space="1" w:color="auto"/>
          <w:left w:val="single" w:sz="4" w:space="4" w:color="auto"/>
          <w:bottom w:val="single" w:sz="4" w:space="1" w:color="auto"/>
          <w:right w:val="single" w:sz="4" w:space="4" w:color="auto"/>
        </w:pBdr>
        <w:jc w:val="both"/>
        <w:rPr>
          <w:sz w:val="22"/>
          <w:szCs w:val="22"/>
          <w:lang w:eastAsia="x-none"/>
        </w:rPr>
      </w:pPr>
      <w:r w:rsidRPr="00897DAD">
        <w:rPr>
          <w:sz w:val="22"/>
          <w:szCs w:val="22"/>
          <w:lang w:eastAsia="x-none"/>
        </w:rPr>
        <w:t xml:space="preserve">II.    GRAĐEVINE KOMUNALNE INFRASTRUKTURE KOJE ĆE SE GRADITI U  </w:t>
      </w:r>
    </w:p>
    <w:p w14:paraId="1E27D37F" w14:textId="77777777" w:rsidR="00001E4F" w:rsidRPr="00897DAD" w:rsidRDefault="00001E4F" w:rsidP="00001E4F">
      <w:pPr>
        <w:pBdr>
          <w:top w:val="single" w:sz="4" w:space="1" w:color="auto"/>
          <w:left w:val="single" w:sz="4" w:space="4" w:color="auto"/>
          <w:bottom w:val="single" w:sz="4" w:space="1" w:color="auto"/>
          <w:right w:val="single" w:sz="4" w:space="4" w:color="auto"/>
        </w:pBdr>
        <w:jc w:val="both"/>
        <w:rPr>
          <w:sz w:val="22"/>
          <w:szCs w:val="22"/>
          <w:lang w:eastAsia="x-none"/>
        </w:rPr>
      </w:pPr>
      <w:r w:rsidRPr="00897DAD">
        <w:rPr>
          <w:sz w:val="22"/>
          <w:szCs w:val="22"/>
          <w:lang w:eastAsia="x-none"/>
        </w:rPr>
        <w:t xml:space="preserve">        UREĐENIM DIJELOVIMA GRAĐEVINSKOG PODRUČJA</w:t>
      </w:r>
    </w:p>
    <w:p w14:paraId="78E9618F" w14:textId="77777777" w:rsidR="00001E4F" w:rsidRPr="00897DAD" w:rsidRDefault="00001E4F" w:rsidP="00001E4F">
      <w:pPr>
        <w:jc w:val="both"/>
        <w:rPr>
          <w:sz w:val="22"/>
          <w:szCs w:val="22"/>
        </w:rPr>
      </w:pPr>
    </w:p>
    <w:p w14:paraId="2C50B485" w14:textId="77777777" w:rsidR="00001E4F" w:rsidRPr="00897DAD" w:rsidRDefault="00001E4F" w:rsidP="00001E4F">
      <w:pPr>
        <w:pStyle w:val="Odlomakpopisa"/>
        <w:numPr>
          <w:ilvl w:val="0"/>
          <w:numId w:val="4"/>
        </w:numPr>
        <w:jc w:val="both"/>
        <w:rPr>
          <w:rFonts w:ascii="Times New Roman" w:hAnsi="Times New Roman"/>
          <w:sz w:val="22"/>
          <w:szCs w:val="22"/>
          <w:lang w:eastAsia="x-none"/>
        </w:rPr>
      </w:pPr>
      <w:r w:rsidRPr="00897DAD">
        <w:rPr>
          <w:rFonts w:ascii="Times New Roman" w:hAnsi="Times New Roman"/>
          <w:sz w:val="22"/>
          <w:szCs w:val="22"/>
          <w:lang w:eastAsia="x-none"/>
        </w:rPr>
        <w:t xml:space="preserve">NERAZVRSTANE CESTE, EKI I JAVNA RASVJETA    </w:t>
      </w:r>
    </w:p>
    <w:p w14:paraId="2F2A18AD" w14:textId="77777777" w:rsidR="00001E4F" w:rsidRPr="00897DAD" w:rsidRDefault="00001E4F" w:rsidP="00001E4F">
      <w:pPr>
        <w:jc w:val="both"/>
        <w:rPr>
          <w:sz w:val="22"/>
          <w:szCs w:val="22"/>
        </w:rPr>
      </w:pPr>
    </w:p>
    <w:p w14:paraId="7D016DD3" w14:textId="77777777" w:rsidR="00001E4F" w:rsidRPr="00897DAD" w:rsidRDefault="00001E4F" w:rsidP="00001E4F">
      <w:pPr>
        <w:numPr>
          <w:ilvl w:val="0"/>
          <w:numId w:val="2"/>
        </w:numPr>
        <w:tabs>
          <w:tab w:val="left" w:pos="270"/>
        </w:tabs>
        <w:ind w:left="0" w:firstLine="0"/>
        <w:jc w:val="both"/>
        <w:rPr>
          <w:i/>
          <w:sz w:val="22"/>
          <w:szCs w:val="22"/>
        </w:rPr>
      </w:pPr>
      <w:r w:rsidRPr="00897DAD">
        <w:rPr>
          <w:i/>
          <w:sz w:val="22"/>
          <w:szCs w:val="22"/>
        </w:rPr>
        <w:t xml:space="preserve">Kružno raskrižje na spoju Ulice Ivana Mažuranića, Starogradske i </w:t>
      </w:r>
      <w:proofErr w:type="spellStart"/>
      <w:r w:rsidRPr="00897DAD">
        <w:rPr>
          <w:i/>
          <w:sz w:val="22"/>
          <w:szCs w:val="22"/>
        </w:rPr>
        <w:t>Špoljarske</w:t>
      </w:r>
      <w:proofErr w:type="spellEnd"/>
      <w:r w:rsidRPr="00897DAD">
        <w:rPr>
          <w:i/>
          <w:sz w:val="22"/>
          <w:szCs w:val="22"/>
        </w:rPr>
        <w:t xml:space="preserve"> ulice</w:t>
      </w:r>
    </w:p>
    <w:p w14:paraId="3ADF34B5" w14:textId="77777777" w:rsidR="00001E4F" w:rsidRPr="00897DAD" w:rsidRDefault="00001E4F" w:rsidP="00001E4F">
      <w:pPr>
        <w:ind w:left="360"/>
        <w:jc w:val="both"/>
        <w:rPr>
          <w:i/>
          <w:sz w:val="22"/>
          <w:szCs w:val="22"/>
        </w:rPr>
      </w:pPr>
    </w:p>
    <w:p w14:paraId="1FF5E3BD" w14:textId="77777777" w:rsidR="00001E4F" w:rsidRPr="00897DAD" w:rsidRDefault="00001E4F" w:rsidP="00001E4F">
      <w:pPr>
        <w:jc w:val="both"/>
        <w:rPr>
          <w:sz w:val="22"/>
          <w:szCs w:val="22"/>
        </w:rPr>
      </w:pPr>
      <w:r w:rsidRPr="00897DAD">
        <w:rPr>
          <w:sz w:val="22"/>
          <w:szCs w:val="22"/>
        </w:rPr>
        <w:t>Ovom I. izmjenom Programa građenja, osiguravaju se sredstva za dovršetak izrade projektne dokumentacije koja je do kraja realizirana u ovoj godini kao preduvjet za ishođenje akta za građenje.</w:t>
      </w:r>
    </w:p>
    <w:p w14:paraId="372E9749" w14:textId="77777777" w:rsidR="00001E4F" w:rsidRPr="00897DAD" w:rsidRDefault="00001E4F" w:rsidP="00001E4F">
      <w:pPr>
        <w:jc w:val="both"/>
        <w:rPr>
          <w:sz w:val="22"/>
          <w:szCs w:val="22"/>
        </w:rPr>
      </w:pPr>
      <w:r w:rsidRPr="00897DAD">
        <w:rPr>
          <w:sz w:val="22"/>
          <w:szCs w:val="22"/>
        </w:rPr>
        <w:lastRenderedPageBreak/>
        <w:t xml:space="preserve">Programom su i osigurana sredstva za rješavanje imovinsko pravnih odnosa odnosno kupnja zemljišta u zoni zahvata kao preduvjet za početak izgradnje i uređenja kružnog raskrižja. Također </w:t>
      </w:r>
    </w:p>
    <w:p w14:paraId="116EAC41" w14:textId="77777777" w:rsidR="00001E4F" w:rsidRPr="00897DAD" w:rsidRDefault="00001E4F" w:rsidP="00001E4F">
      <w:pPr>
        <w:jc w:val="both"/>
        <w:rPr>
          <w:sz w:val="22"/>
          <w:szCs w:val="22"/>
        </w:rPr>
      </w:pPr>
    </w:p>
    <w:p w14:paraId="5DD30032" w14:textId="77777777" w:rsidR="00001E4F" w:rsidRPr="00897DAD" w:rsidRDefault="00001E4F" w:rsidP="00001E4F">
      <w:pPr>
        <w:numPr>
          <w:ilvl w:val="0"/>
          <w:numId w:val="2"/>
        </w:numPr>
        <w:tabs>
          <w:tab w:val="left" w:pos="270"/>
        </w:tabs>
        <w:ind w:left="0" w:firstLine="0"/>
        <w:jc w:val="both"/>
        <w:rPr>
          <w:i/>
          <w:sz w:val="22"/>
          <w:szCs w:val="22"/>
        </w:rPr>
      </w:pPr>
      <w:r w:rsidRPr="00897DAD">
        <w:rPr>
          <w:i/>
          <w:sz w:val="22"/>
          <w:szCs w:val="22"/>
        </w:rPr>
        <w:t xml:space="preserve">Kružno raskrižje na spoju državnih cesta DC2 i DC20 te </w:t>
      </w:r>
      <w:proofErr w:type="spellStart"/>
      <w:r w:rsidRPr="00897DAD">
        <w:rPr>
          <w:i/>
          <w:sz w:val="22"/>
          <w:szCs w:val="22"/>
        </w:rPr>
        <w:t>Starčevićeve</w:t>
      </w:r>
      <w:proofErr w:type="spellEnd"/>
      <w:r w:rsidRPr="00897DAD">
        <w:rPr>
          <w:i/>
          <w:sz w:val="22"/>
          <w:szCs w:val="22"/>
        </w:rPr>
        <w:t xml:space="preserve"> ulice</w:t>
      </w:r>
    </w:p>
    <w:p w14:paraId="02BB5C0E" w14:textId="77777777" w:rsidR="00001E4F" w:rsidRPr="00897DAD" w:rsidRDefault="00001E4F" w:rsidP="00001E4F">
      <w:pPr>
        <w:ind w:left="360"/>
        <w:jc w:val="both"/>
        <w:rPr>
          <w:i/>
          <w:sz w:val="22"/>
          <w:szCs w:val="22"/>
        </w:rPr>
      </w:pPr>
    </w:p>
    <w:p w14:paraId="68C7290D" w14:textId="77777777" w:rsidR="00001E4F" w:rsidRPr="00897DAD" w:rsidRDefault="00001E4F" w:rsidP="00001E4F">
      <w:pPr>
        <w:jc w:val="both"/>
        <w:rPr>
          <w:sz w:val="22"/>
          <w:szCs w:val="22"/>
        </w:rPr>
      </w:pPr>
      <w:r w:rsidRPr="00897DAD">
        <w:rPr>
          <w:sz w:val="22"/>
          <w:szCs w:val="22"/>
        </w:rPr>
        <w:t xml:space="preserve">Ovom I. izmjenom Programa građenja, planiran je iznos za nabavu projektne dokumentacije u svrhu ishođenja lokacijske dozvole. Svrha ishođenja lokacijske dozvole je definirati obuhvat zahvata nužan za realizaciju investicije te rješavanje imovinsko pravnih odnosa odnosno kupnja zemljišta i kuća u zoni zahvata kao preduvjet za početak izgradnje i uređenja kružnog raskrižja. </w:t>
      </w:r>
    </w:p>
    <w:p w14:paraId="3B7EB8C2" w14:textId="77777777" w:rsidR="00001E4F" w:rsidRPr="00897DAD" w:rsidRDefault="00001E4F" w:rsidP="00001E4F">
      <w:pPr>
        <w:jc w:val="both"/>
        <w:rPr>
          <w:sz w:val="22"/>
          <w:szCs w:val="22"/>
        </w:rPr>
      </w:pPr>
    </w:p>
    <w:p w14:paraId="0782BD93" w14:textId="77777777" w:rsidR="00001E4F" w:rsidRPr="00897DAD" w:rsidRDefault="00001E4F" w:rsidP="00001E4F">
      <w:pPr>
        <w:numPr>
          <w:ilvl w:val="0"/>
          <w:numId w:val="2"/>
        </w:numPr>
        <w:tabs>
          <w:tab w:val="left" w:pos="270"/>
        </w:tabs>
        <w:ind w:left="0" w:firstLine="0"/>
        <w:jc w:val="both"/>
        <w:rPr>
          <w:sz w:val="22"/>
          <w:szCs w:val="22"/>
        </w:rPr>
      </w:pPr>
      <w:r w:rsidRPr="00897DAD">
        <w:rPr>
          <w:i/>
          <w:sz w:val="22"/>
          <w:szCs w:val="22"/>
        </w:rPr>
        <w:t xml:space="preserve">Produžetak Ulice Ivana </w:t>
      </w:r>
      <w:proofErr w:type="spellStart"/>
      <w:r w:rsidRPr="00897DAD">
        <w:rPr>
          <w:i/>
          <w:sz w:val="22"/>
          <w:szCs w:val="22"/>
        </w:rPr>
        <w:t>Đurkana</w:t>
      </w:r>
      <w:proofErr w:type="spellEnd"/>
      <w:r w:rsidRPr="00897DAD">
        <w:rPr>
          <w:i/>
          <w:sz w:val="22"/>
          <w:szCs w:val="22"/>
        </w:rPr>
        <w:t xml:space="preserve"> u zoni „Dravska““ </w:t>
      </w:r>
    </w:p>
    <w:p w14:paraId="3DAF74BD" w14:textId="77777777" w:rsidR="00001E4F" w:rsidRPr="00897DAD" w:rsidRDefault="00001E4F" w:rsidP="00001E4F">
      <w:pPr>
        <w:tabs>
          <w:tab w:val="left" w:pos="270"/>
        </w:tabs>
        <w:jc w:val="both"/>
        <w:rPr>
          <w:sz w:val="22"/>
          <w:szCs w:val="22"/>
        </w:rPr>
      </w:pPr>
    </w:p>
    <w:p w14:paraId="0F1E4351" w14:textId="77777777" w:rsidR="00001E4F" w:rsidRPr="00897DAD" w:rsidRDefault="00001E4F" w:rsidP="00001E4F">
      <w:pPr>
        <w:jc w:val="both"/>
        <w:rPr>
          <w:sz w:val="22"/>
          <w:szCs w:val="22"/>
        </w:rPr>
      </w:pPr>
      <w:r w:rsidRPr="00897DAD">
        <w:rPr>
          <w:sz w:val="22"/>
          <w:szCs w:val="22"/>
        </w:rPr>
        <w:t>Ovom I. izmjenom Programa građenja predviđena su sredstva za izradu projektne dokumentacije za izgradnju produžetka postojeće prometnice sa stazom, javnom rasvjetom i kabelskom kanalizacijom. Osim sredstva potrebnih za izradu projektne dokumentacije, predviđena su i sredstva za ishođenje akta za gradnju sa svim pratećim troškovima.</w:t>
      </w:r>
    </w:p>
    <w:p w14:paraId="170926F0" w14:textId="77777777" w:rsidR="00001E4F" w:rsidRPr="00897DAD" w:rsidRDefault="00001E4F" w:rsidP="00001E4F">
      <w:pPr>
        <w:jc w:val="both"/>
        <w:rPr>
          <w:sz w:val="22"/>
          <w:szCs w:val="22"/>
        </w:rPr>
      </w:pPr>
    </w:p>
    <w:p w14:paraId="5527749E" w14:textId="77777777" w:rsidR="00001E4F" w:rsidRPr="00897DAD" w:rsidRDefault="00001E4F" w:rsidP="00001E4F">
      <w:pPr>
        <w:jc w:val="both"/>
        <w:rPr>
          <w:sz w:val="22"/>
          <w:szCs w:val="22"/>
        </w:rPr>
      </w:pPr>
    </w:p>
    <w:p w14:paraId="65B1AA69" w14:textId="77777777" w:rsidR="00001E4F" w:rsidRPr="00897DAD" w:rsidRDefault="00001E4F" w:rsidP="00001E4F">
      <w:pPr>
        <w:pStyle w:val="Odlomakpopisa"/>
        <w:numPr>
          <w:ilvl w:val="0"/>
          <w:numId w:val="4"/>
        </w:numPr>
        <w:jc w:val="both"/>
        <w:rPr>
          <w:rFonts w:ascii="Times New Roman" w:hAnsi="Times New Roman"/>
          <w:sz w:val="22"/>
          <w:szCs w:val="22"/>
          <w:lang w:eastAsia="x-none"/>
        </w:rPr>
      </w:pPr>
      <w:r w:rsidRPr="00897DAD">
        <w:rPr>
          <w:rFonts w:ascii="Times New Roman" w:hAnsi="Times New Roman"/>
          <w:sz w:val="22"/>
          <w:szCs w:val="22"/>
          <w:lang w:eastAsia="x-none"/>
        </w:rPr>
        <w:t>JAVNE ZELENE POVRŠINE</w:t>
      </w:r>
    </w:p>
    <w:p w14:paraId="6BE37641" w14:textId="77777777" w:rsidR="00001E4F" w:rsidRPr="00897DAD" w:rsidRDefault="00001E4F" w:rsidP="00001E4F">
      <w:pPr>
        <w:ind w:left="360"/>
        <w:jc w:val="both"/>
        <w:rPr>
          <w:sz w:val="22"/>
          <w:szCs w:val="22"/>
          <w:lang w:eastAsia="x-none"/>
        </w:rPr>
      </w:pPr>
    </w:p>
    <w:p w14:paraId="103C7BF9" w14:textId="77777777" w:rsidR="00001E4F" w:rsidRPr="00897DAD" w:rsidRDefault="00001E4F" w:rsidP="00001E4F">
      <w:pPr>
        <w:numPr>
          <w:ilvl w:val="0"/>
          <w:numId w:val="2"/>
        </w:numPr>
        <w:tabs>
          <w:tab w:val="left" w:pos="270"/>
        </w:tabs>
        <w:ind w:left="0" w:firstLine="0"/>
        <w:jc w:val="both"/>
        <w:rPr>
          <w:i/>
          <w:sz w:val="22"/>
          <w:szCs w:val="22"/>
        </w:rPr>
      </w:pPr>
      <w:r w:rsidRPr="00897DAD">
        <w:rPr>
          <w:i/>
          <w:sz w:val="22"/>
          <w:szCs w:val="22"/>
        </w:rPr>
        <w:t>Rekreacijska zona „</w:t>
      </w:r>
      <w:proofErr w:type="spellStart"/>
      <w:r w:rsidRPr="00897DAD">
        <w:rPr>
          <w:i/>
          <w:sz w:val="22"/>
          <w:szCs w:val="22"/>
        </w:rPr>
        <w:t>Cerine</w:t>
      </w:r>
      <w:proofErr w:type="spellEnd"/>
      <w:r w:rsidRPr="00897DAD">
        <w:rPr>
          <w:i/>
          <w:sz w:val="22"/>
          <w:szCs w:val="22"/>
        </w:rPr>
        <w:t>“</w:t>
      </w:r>
    </w:p>
    <w:p w14:paraId="7B6CC9B5" w14:textId="77777777" w:rsidR="00001E4F" w:rsidRPr="00897DAD" w:rsidRDefault="00001E4F" w:rsidP="00001E4F">
      <w:pPr>
        <w:tabs>
          <w:tab w:val="left" w:pos="270"/>
        </w:tabs>
        <w:jc w:val="both"/>
        <w:rPr>
          <w:i/>
          <w:sz w:val="22"/>
          <w:szCs w:val="22"/>
        </w:rPr>
      </w:pPr>
    </w:p>
    <w:p w14:paraId="1783252F" w14:textId="77777777" w:rsidR="00001E4F" w:rsidRPr="00897DAD" w:rsidRDefault="00001E4F" w:rsidP="00001E4F">
      <w:pPr>
        <w:jc w:val="both"/>
        <w:rPr>
          <w:sz w:val="22"/>
          <w:szCs w:val="22"/>
        </w:rPr>
      </w:pPr>
      <w:r w:rsidRPr="00897DAD">
        <w:rPr>
          <w:sz w:val="22"/>
          <w:szCs w:val="22"/>
        </w:rPr>
        <w:t>Ovom I. izmjenom Programa građenja, planirani iznos za provedbu investicije ostaje nepromijenjen. Programom je predviđena izrada projektne dokumentacije za planiranje i razvoj nove rekreacijske zone „</w:t>
      </w:r>
      <w:proofErr w:type="spellStart"/>
      <w:r w:rsidRPr="00897DAD">
        <w:rPr>
          <w:sz w:val="22"/>
          <w:szCs w:val="22"/>
        </w:rPr>
        <w:t>Cerine</w:t>
      </w:r>
      <w:proofErr w:type="spellEnd"/>
      <w:r w:rsidRPr="00897DAD">
        <w:rPr>
          <w:sz w:val="22"/>
          <w:szCs w:val="22"/>
        </w:rPr>
        <w:t>“ koja je planirana u skladu s GUP-om istočno od postojećeg bazenskog kompleksa. Planirana je razrada namjenskog korištenja prostora sa uklapanjem više sadržaja za rekreaciju na otvorenome kao i svih nužnih popratnih sadržaja.</w:t>
      </w:r>
    </w:p>
    <w:p w14:paraId="1D363C71" w14:textId="77777777" w:rsidR="00001E4F" w:rsidRPr="00897DAD" w:rsidRDefault="00001E4F" w:rsidP="00001E4F">
      <w:pPr>
        <w:jc w:val="both"/>
        <w:rPr>
          <w:sz w:val="22"/>
          <w:szCs w:val="22"/>
        </w:rPr>
      </w:pPr>
    </w:p>
    <w:p w14:paraId="44B96FA7" w14:textId="77777777" w:rsidR="00001E4F" w:rsidRPr="00897DAD" w:rsidRDefault="00001E4F" w:rsidP="00001E4F">
      <w:pPr>
        <w:spacing w:after="120"/>
        <w:jc w:val="both"/>
        <w:rPr>
          <w:i/>
          <w:sz w:val="22"/>
          <w:szCs w:val="22"/>
        </w:rPr>
      </w:pPr>
      <w:r w:rsidRPr="00897DAD">
        <w:rPr>
          <w:i/>
          <w:sz w:val="22"/>
          <w:szCs w:val="22"/>
        </w:rPr>
        <w:t xml:space="preserve">3. Izgradnja </w:t>
      </w:r>
      <w:proofErr w:type="spellStart"/>
      <w:r w:rsidRPr="00897DAD">
        <w:rPr>
          <w:i/>
          <w:sz w:val="22"/>
          <w:szCs w:val="22"/>
        </w:rPr>
        <w:t>Skate</w:t>
      </w:r>
      <w:proofErr w:type="spellEnd"/>
      <w:r w:rsidRPr="00897DAD">
        <w:rPr>
          <w:i/>
          <w:sz w:val="22"/>
          <w:szCs w:val="22"/>
        </w:rPr>
        <w:t xml:space="preserve"> Parka</w:t>
      </w:r>
    </w:p>
    <w:p w14:paraId="18FD20C7" w14:textId="77777777" w:rsidR="00001E4F" w:rsidRPr="00897DAD" w:rsidRDefault="00001E4F" w:rsidP="00001E4F">
      <w:pPr>
        <w:jc w:val="both"/>
        <w:rPr>
          <w:sz w:val="22"/>
          <w:szCs w:val="22"/>
        </w:rPr>
      </w:pPr>
      <w:r w:rsidRPr="00897DAD">
        <w:rPr>
          <w:sz w:val="22"/>
          <w:szCs w:val="22"/>
        </w:rPr>
        <w:t xml:space="preserve">Ovom I. izmjenom Programa građenja, planirani iznos za provedbu investicije ostaje nepromijenjen. Programom je predviđen dovršetak započete izgradnje </w:t>
      </w:r>
      <w:proofErr w:type="spellStart"/>
      <w:r w:rsidRPr="00897DAD">
        <w:rPr>
          <w:sz w:val="22"/>
          <w:szCs w:val="22"/>
        </w:rPr>
        <w:t>skate</w:t>
      </w:r>
      <w:proofErr w:type="spellEnd"/>
      <w:r w:rsidRPr="00897DAD">
        <w:rPr>
          <w:sz w:val="22"/>
          <w:szCs w:val="22"/>
        </w:rPr>
        <w:t xml:space="preserve"> parka. Troškovi izgradnje </w:t>
      </w:r>
      <w:proofErr w:type="spellStart"/>
      <w:r w:rsidRPr="00897DAD">
        <w:rPr>
          <w:sz w:val="22"/>
          <w:szCs w:val="22"/>
        </w:rPr>
        <w:t>skate</w:t>
      </w:r>
      <w:proofErr w:type="spellEnd"/>
      <w:r w:rsidRPr="00897DAD">
        <w:rPr>
          <w:sz w:val="22"/>
          <w:szCs w:val="22"/>
        </w:rPr>
        <w:t xml:space="preserve"> parka sufinancirani su od strane Ministarstva turizma i sporta.</w:t>
      </w:r>
    </w:p>
    <w:p w14:paraId="41DF343B" w14:textId="77777777" w:rsidR="00001E4F" w:rsidRPr="00897DAD" w:rsidRDefault="00001E4F" w:rsidP="00001E4F">
      <w:pPr>
        <w:jc w:val="both"/>
        <w:rPr>
          <w:sz w:val="22"/>
          <w:szCs w:val="22"/>
        </w:rPr>
      </w:pPr>
    </w:p>
    <w:p w14:paraId="2AE38F48" w14:textId="77777777" w:rsidR="00001E4F" w:rsidRPr="00897DAD" w:rsidRDefault="00001E4F" w:rsidP="00001E4F">
      <w:pPr>
        <w:spacing w:after="120"/>
        <w:jc w:val="both"/>
        <w:rPr>
          <w:i/>
          <w:sz w:val="22"/>
          <w:szCs w:val="22"/>
        </w:rPr>
      </w:pPr>
      <w:r w:rsidRPr="00897DAD">
        <w:rPr>
          <w:i/>
          <w:sz w:val="22"/>
          <w:szCs w:val="22"/>
        </w:rPr>
        <w:t>4. Dječja igrališta</w:t>
      </w:r>
    </w:p>
    <w:p w14:paraId="76FC7A72" w14:textId="77777777" w:rsidR="00001E4F" w:rsidRPr="00897DAD" w:rsidRDefault="00001E4F" w:rsidP="00001E4F">
      <w:pPr>
        <w:jc w:val="both"/>
        <w:rPr>
          <w:sz w:val="22"/>
          <w:szCs w:val="22"/>
        </w:rPr>
      </w:pPr>
      <w:r w:rsidRPr="00897DAD">
        <w:rPr>
          <w:sz w:val="22"/>
          <w:szCs w:val="22"/>
        </w:rPr>
        <w:t>Ovom I. izmjenom Programa građenja, planirani iznos za provedbu investicije ostaje nepromijenjen. Za dječja igrališta kao građevine komunalne infrastrukture Programom za 2023.g predviđen je trošak namijenjen za izgradnju i uređenje novih dječjih igrališta na području Grada.</w:t>
      </w:r>
    </w:p>
    <w:p w14:paraId="4EF25795" w14:textId="77777777" w:rsidR="00001E4F" w:rsidRPr="00897DAD" w:rsidRDefault="00001E4F" w:rsidP="00001E4F">
      <w:pPr>
        <w:jc w:val="both"/>
        <w:rPr>
          <w:sz w:val="22"/>
          <w:szCs w:val="22"/>
        </w:rPr>
      </w:pPr>
    </w:p>
    <w:p w14:paraId="4216C5D2" w14:textId="77777777" w:rsidR="00001E4F" w:rsidRPr="00897DAD" w:rsidRDefault="00001E4F" w:rsidP="00001E4F">
      <w:pPr>
        <w:jc w:val="both"/>
        <w:rPr>
          <w:sz w:val="22"/>
          <w:szCs w:val="22"/>
        </w:rPr>
      </w:pPr>
    </w:p>
    <w:p w14:paraId="7EAFE932" w14:textId="77777777" w:rsidR="00001E4F" w:rsidRPr="00897DAD" w:rsidRDefault="00001E4F" w:rsidP="00001E4F">
      <w:pPr>
        <w:pStyle w:val="Odlomakpopisa"/>
        <w:numPr>
          <w:ilvl w:val="0"/>
          <w:numId w:val="4"/>
        </w:numPr>
        <w:jc w:val="both"/>
        <w:rPr>
          <w:rFonts w:ascii="Times New Roman" w:hAnsi="Times New Roman"/>
          <w:sz w:val="22"/>
          <w:szCs w:val="22"/>
          <w:lang w:eastAsia="x-none"/>
        </w:rPr>
      </w:pPr>
      <w:r w:rsidRPr="00897DAD">
        <w:rPr>
          <w:rFonts w:ascii="Times New Roman" w:hAnsi="Times New Roman"/>
          <w:sz w:val="22"/>
          <w:szCs w:val="22"/>
          <w:lang w:eastAsia="x-none"/>
        </w:rPr>
        <w:t>OSTALO</w:t>
      </w:r>
    </w:p>
    <w:p w14:paraId="3D92102F" w14:textId="77777777" w:rsidR="00001E4F" w:rsidRPr="00897DAD" w:rsidRDefault="00001E4F" w:rsidP="00001E4F">
      <w:pPr>
        <w:ind w:left="360"/>
        <w:jc w:val="both"/>
        <w:rPr>
          <w:sz w:val="22"/>
          <w:szCs w:val="22"/>
          <w:lang w:eastAsia="x-none"/>
        </w:rPr>
      </w:pPr>
    </w:p>
    <w:p w14:paraId="2783C001" w14:textId="77777777" w:rsidR="00001E4F" w:rsidRPr="00897DAD" w:rsidRDefault="00001E4F" w:rsidP="00001E4F">
      <w:pPr>
        <w:jc w:val="both"/>
        <w:rPr>
          <w:sz w:val="22"/>
          <w:szCs w:val="22"/>
        </w:rPr>
      </w:pPr>
      <w:r w:rsidRPr="00897DAD">
        <w:rPr>
          <w:sz w:val="22"/>
          <w:szCs w:val="22"/>
        </w:rPr>
        <w:t xml:space="preserve">Ovom I. izmjenom Programa građenja, planirani iznos ostaje nepromijenjen u svrhu osiguranja sredstva za nepredviđene troškove izrade tehničkih rješenja, projektne dokumentacije, geodetskih podloga, otkup zemljišta, vršenje stručnog nadzora nad radovima za potrebe izvođenja građevina komunalne infrastrukture koje će se graditi u uređenim dijelovima građevinskog područja. </w:t>
      </w:r>
    </w:p>
    <w:p w14:paraId="0469B38B" w14:textId="77777777" w:rsidR="00001E4F" w:rsidRPr="00897DAD" w:rsidRDefault="00001E4F" w:rsidP="00001E4F">
      <w:pPr>
        <w:jc w:val="both"/>
        <w:rPr>
          <w:sz w:val="22"/>
          <w:szCs w:val="22"/>
        </w:rPr>
      </w:pPr>
      <w:r w:rsidRPr="00897DAD">
        <w:rPr>
          <w:sz w:val="22"/>
          <w:szCs w:val="22"/>
        </w:rPr>
        <w:t>Također predviđena je i mogućnost nepredvidivih troškova kao što su na primjer troškovi unutar investicija čija se realizacija u 2022. g. privodi kraju no postoji mogućnost da dio troškova ili sam okončani obračun bude proveden tijekom 2023. godine.</w:t>
      </w:r>
    </w:p>
    <w:p w14:paraId="6619926B" w14:textId="77777777" w:rsidR="00001E4F" w:rsidRPr="00897DAD" w:rsidRDefault="00001E4F" w:rsidP="00001E4F">
      <w:pPr>
        <w:jc w:val="both"/>
        <w:rPr>
          <w:sz w:val="22"/>
          <w:szCs w:val="22"/>
        </w:rPr>
      </w:pPr>
    </w:p>
    <w:p w14:paraId="7E12F22D" w14:textId="77777777" w:rsidR="00001E4F" w:rsidRPr="00897DAD" w:rsidRDefault="00001E4F" w:rsidP="00001E4F">
      <w:pPr>
        <w:jc w:val="both"/>
        <w:rPr>
          <w:color w:val="FF0000"/>
          <w:sz w:val="22"/>
          <w:szCs w:val="22"/>
        </w:rPr>
      </w:pPr>
    </w:p>
    <w:p w14:paraId="37E1AA59" w14:textId="77777777" w:rsidR="00001E4F" w:rsidRPr="00897DAD" w:rsidRDefault="00001E4F" w:rsidP="00001E4F">
      <w:pPr>
        <w:jc w:val="both"/>
        <w:rPr>
          <w:color w:val="FF0000"/>
          <w:sz w:val="22"/>
          <w:szCs w:val="22"/>
        </w:rPr>
      </w:pPr>
    </w:p>
    <w:p w14:paraId="6750F7DD" w14:textId="77777777" w:rsidR="00001E4F" w:rsidRPr="00897DAD" w:rsidRDefault="00001E4F" w:rsidP="00001E4F">
      <w:pPr>
        <w:pBdr>
          <w:top w:val="single" w:sz="4" w:space="1" w:color="auto"/>
          <w:left w:val="single" w:sz="4" w:space="4" w:color="auto"/>
          <w:bottom w:val="single" w:sz="4" w:space="1" w:color="auto"/>
          <w:right w:val="single" w:sz="4" w:space="4" w:color="auto"/>
        </w:pBdr>
        <w:jc w:val="both"/>
        <w:rPr>
          <w:sz w:val="22"/>
          <w:szCs w:val="22"/>
          <w:lang w:eastAsia="x-none"/>
        </w:rPr>
      </w:pPr>
      <w:r w:rsidRPr="00897DAD">
        <w:rPr>
          <w:sz w:val="22"/>
          <w:szCs w:val="22"/>
          <w:lang w:eastAsia="x-none"/>
        </w:rPr>
        <w:t xml:space="preserve">III.    GRAĐEVINE KOMUNALNE INFRASTRUKTURE KOJE ĆE SE GRADITI IZVAN </w:t>
      </w:r>
    </w:p>
    <w:p w14:paraId="2841C9D4" w14:textId="77777777" w:rsidR="00001E4F" w:rsidRPr="00897DAD" w:rsidRDefault="00001E4F" w:rsidP="00001E4F">
      <w:pPr>
        <w:pBdr>
          <w:top w:val="single" w:sz="4" w:space="1" w:color="auto"/>
          <w:left w:val="single" w:sz="4" w:space="4" w:color="auto"/>
          <w:bottom w:val="single" w:sz="4" w:space="1" w:color="auto"/>
          <w:right w:val="single" w:sz="4" w:space="4" w:color="auto"/>
        </w:pBdr>
        <w:jc w:val="both"/>
        <w:rPr>
          <w:sz w:val="22"/>
          <w:szCs w:val="22"/>
          <w:lang w:eastAsia="x-none"/>
        </w:rPr>
      </w:pPr>
      <w:r w:rsidRPr="00897DAD">
        <w:rPr>
          <w:sz w:val="22"/>
          <w:szCs w:val="22"/>
          <w:lang w:eastAsia="x-none"/>
        </w:rPr>
        <w:t xml:space="preserve">         GRAĐEVINSKOG PODRUČJA</w:t>
      </w:r>
    </w:p>
    <w:p w14:paraId="7EE89D1C" w14:textId="77777777" w:rsidR="00001E4F" w:rsidRPr="00897DAD" w:rsidRDefault="00001E4F" w:rsidP="00001E4F">
      <w:pPr>
        <w:jc w:val="both"/>
        <w:rPr>
          <w:sz w:val="22"/>
          <w:szCs w:val="22"/>
        </w:rPr>
      </w:pPr>
    </w:p>
    <w:p w14:paraId="3CE025DF" w14:textId="77777777" w:rsidR="00001E4F" w:rsidRPr="00897DAD" w:rsidRDefault="00001E4F" w:rsidP="00001E4F">
      <w:pPr>
        <w:pStyle w:val="Odlomakpopisa"/>
        <w:numPr>
          <w:ilvl w:val="0"/>
          <w:numId w:val="4"/>
        </w:numPr>
        <w:jc w:val="both"/>
        <w:rPr>
          <w:rFonts w:ascii="Times New Roman" w:hAnsi="Times New Roman"/>
          <w:sz w:val="22"/>
          <w:szCs w:val="22"/>
          <w:lang w:eastAsia="x-none"/>
        </w:rPr>
      </w:pPr>
      <w:r w:rsidRPr="00897DAD">
        <w:rPr>
          <w:rFonts w:ascii="Times New Roman" w:hAnsi="Times New Roman"/>
          <w:sz w:val="22"/>
          <w:szCs w:val="22"/>
          <w:lang w:eastAsia="x-none"/>
        </w:rPr>
        <w:t xml:space="preserve">NERAZVRSTANE CESTE, EKI I JAVNA RASVJETA    </w:t>
      </w:r>
    </w:p>
    <w:p w14:paraId="7E19A8A9" w14:textId="77777777" w:rsidR="00001E4F" w:rsidRPr="00897DAD" w:rsidRDefault="00001E4F" w:rsidP="00001E4F">
      <w:pPr>
        <w:jc w:val="both"/>
        <w:rPr>
          <w:sz w:val="22"/>
          <w:szCs w:val="22"/>
        </w:rPr>
      </w:pPr>
    </w:p>
    <w:p w14:paraId="396854A1" w14:textId="77777777" w:rsidR="00001E4F" w:rsidRPr="00897DAD" w:rsidRDefault="00001E4F" w:rsidP="00001E4F">
      <w:pPr>
        <w:numPr>
          <w:ilvl w:val="0"/>
          <w:numId w:val="3"/>
        </w:numPr>
        <w:tabs>
          <w:tab w:val="left" w:pos="270"/>
        </w:tabs>
        <w:ind w:left="0" w:firstLine="0"/>
        <w:jc w:val="both"/>
        <w:rPr>
          <w:i/>
          <w:sz w:val="22"/>
          <w:szCs w:val="22"/>
        </w:rPr>
      </w:pPr>
      <w:r w:rsidRPr="00897DAD">
        <w:rPr>
          <w:i/>
          <w:sz w:val="22"/>
          <w:szCs w:val="22"/>
        </w:rPr>
        <w:t xml:space="preserve">Izgradnja spojne ceste o NK Zagorec do naselja </w:t>
      </w:r>
      <w:proofErr w:type="spellStart"/>
      <w:r w:rsidRPr="00897DAD">
        <w:rPr>
          <w:i/>
          <w:sz w:val="22"/>
          <w:szCs w:val="22"/>
        </w:rPr>
        <w:t>Herešin</w:t>
      </w:r>
      <w:proofErr w:type="spellEnd"/>
    </w:p>
    <w:p w14:paraId="72837A6E" w14:textId="77777777" w:rsidR="00001E4F" w:rsidRPr="00897DAD" w:rsidRDefault="00001E4F" w:rsidP="00001E4F">
      <w:pPr>
        <w:ind w:left="360"/>
        <w:jc w:val="both"/>
        <w:rPr>
          <w:i/>
          <w:sz w:val="22"/>
          <w:szCs w:val="22"/>
        </w:rPr>
      </w:pPr>
    </w:p>
    <w:p w14:paraId="38FCB4EA" w14:textId="77777777" w:rsidR="00001E4F" w:rsidRPr="00897DAD" w:rsidRDefault="00001E4F" w:rsidP="00001E4F">
      <w:pPr>
        <w:pStyle w:val="StandardWeb"/>
        <w:spacing w:before="0" w:beforeAutospacing="0" w:after="0" w:afterAutospacing="0"/>
        <w:jc w:val="both"/>
        <w:rPr>
          <w:sz w:val="22"/>
          <w:szCs w:val="22"/>
          <w:lang w:eastAsia="en-US"/>
        </w:rPr>
      </w:pPr>
      <w:r w:rsidRPr="00897DAD">
        <w:rPr>
          <w:sz w:val="22"/>
          <w:szCs w:val="22"/>
        </w:rPr>
        <w:t xml:space="preserve"> Ovom I. izmjenom Programa građenja, planirani iznos za provedbu investicije ostaje nepromijenjen. Programom su planirana sredstva za dovršetak izrade projektne dokumentacije, ishođenje akta za gradnju, rješavanje imovinskopravnih odnosa odnosno kupnje zemljišta te za izvođenje radova izgradnje prometnice koja će se uklopiti u postojeći put koji će se rekonstruirati a sve kao spojna cesta između </w:t>
      </w:r>
      <w:proofErr w:type="spellStart"/>
      <w:r w:rsidRPr="00897DAD">
        <w:rPr>
          <w:sz w:val="22"/>
          <w:szCs w:val="22"/>
        </w:rPr>
        <w:t>Herešina</w:t>
      </w:r>
      <w:proofErr w:type="spellEnd"/>
      <w:r w:rsidRPr="00897DAD">
        <w:rPr>
          <w:sz w:val="22"/>
          <w:szCs w:val="22"/>
        </w:rPr>
        <w:t xml:space="preserve"> i </w:t>
      </w:r>
      <w:proofErr w:type="spellStart"/>
      <w:r w:rsidRPr="00897DAD">
        <w:rPr>
          <w:sz w:val="22"/>
          <w:szCs w:val="22"/>
        </w:rPr>
        <w:t>Peteranske</w:t>
      </w:r>
      <w:proofErr w:type="spellEnd"/>
      <w:r w:rsidRPr="00897DAD">
        <w:rPr>
          <w:sz w:val="22"/>
          <w:szCs w:val="22"/>
        </w:rPr>
        <w:t xml:space="preserve"> ceste kao zaobilaznog alternativnog pravca do gradskog </w:t>
      </w:r>
      <w:proofErr w:type="spellStart"/>
      <w:r w:rsidRPr="00897DAD">
        <w:rPr>
          <w:sz w:val="22"/>
          <w:szCs w:val="22"/>
        </w:rPr>
        <w:t>kompostišta</w:t>
      </w:r>
      <w:proofErr w:type="spellEnd"/>
      <w:r w:rsidRPr="00897DAD">
        <w:rPr>
          <w:sz w:val="22"/>
          <w:szCs w:val="22"/>
        </w:rPr>
        <w:t>. Planirana sredstva također uključuju i sredstva za provedbu stručnog nadzora nad izvođenjem radova.</w:t>
      </w:r>
    </w:p>
    <w:p w14:paraId="51B53EA9" w14:textId="77777777" w:rsidR="00001E4F" w:rsidRPr="00897DAD" w:rsidRDefault="00001E4F" w:rsidP="00001E4F">
      <w:pPr>
        <w:jc w:val="both"/>
        <w:rPr>
          <w:sz w:val="22"/>
          <w:szCs w:val="22"/>
        </w:rPr>
      </w:pPr>
    </w:p>
    <w:p w14:paraId="3131C871" w14:textId="77777777" w:rsidR="00001E4F" w:rsidRPr="00897DAD" w:rsidRDefault="00001E4F" w:rsidP="00001E4F">
      <w:pPr>
        <w:pStyle w:val="Odlomakpopisa"/>
        <w:numPr>
          <w:ilvl w:val="0"/>
          <w:numId w:val="4"/>
        </w:numPr>
        <w:jc w:val="both"/>
        <w:rPr>
          <w:rFonts w:ascii="Times New Roman" w:hAnsi="Times New Roman"/>
          <w:sz w:val="22"/>
          <w:szCs w:val="22"/>
          <w:lang w:eastAsia="x-none"/>
        </w:rPr>
      </w:pPr>
      <w:r w:rsidRPr="00897DAD">
        <w:rPr>
          <w:rFonts w:ascii="Times New Roman" w:hAnsi="Times New Roman"/>
          <w:sz w:val="22"/>
          <w:szCs w:val="22"/>
          <w:lang w:eastAsia="x-none"/>
        </w:rPr>
        <w:t>JAVNE POVRŠINE NA KOJIMA NIJE DOZVOLJEN PROMET MOTORNIH VOZILA</w:t>
      </w:r>
    </w:p>
    <w:p w14:paraId="5DE351DE" w14:textId="77777777" w:rsidR="00001E4F" w:rsidRPr="00897DAD" w:rsidRDefault="00001E4F" w:rsidP="00001E4F">
      <w:pPr>
        <w:jc w:val="both"/>
        <w:rPr>
          <w:sz w:val="22"/>
          <w:szCs w:val="22"/>
        </w:rPr>
      </w:pPr>
    </w:p>
    <w:p w14:paraId="74C8A20A" w14:textId="77777777" w:rsidR="00001E4F" w:rsidRPr="00897DAD" w:rsidRDefault="00001E4F" w:rsidP="00001E4F">
      <w:pPr>
        <w:spacing w:after="120"/>
        <w:jc w:val="both"/>
        <w:rPr>
          <w:i/>
          <w:sz w:val="22"/>
          <w:szCs w:val="22"/>
        </w:rPr>
      </w:pPr>
      <w:r w:rsidRPr="00897DAD">
        <w:rPr>
          <w:i/>
          <w:sz w:val="22"/>
          <w:szCs w:val="22"/>
        </w:rPr>
        <w:t>2. Prijelaz „Radnička“ preko državne ceste DC2 i željezničke pruge R202</w:t>
      </w:r>
    </w:p>
    <w:p w14:paraId="4FFD4527" w14:textId="77777777" w:rsidR="00001E4F" w:rsidRPr="00897DAD" w:rsidRDefault="00001E4F" w:rsidP="00001E4F">
      <w:pPr>
        <w:jc w:val="both"/>
        <w:rPr>
          <w:sz w:val="22"/>
          <w:szCs w:val="22"/>
        </w:rPr>
      </w:pPr>
      <w:r w:rsidRPr="00897DAD">
        <w:rPr>
          <w:sz w:val="22"/>
          <w:szCs w:val="22"/>
        </w:rPr>
        <w:t xml:space="preserve">Ovom I. izmjenom Programa građenja, planirani iznos za provedbu investicije ostaje nepromijenjen. Planira se nastavak provedbe investicije u smislu rješavanja problema pješačkog prijelaza preko državne ceste DC2 i željezničke pruge R202. Predviđeni troškovi su osigurani za izradu projektne dokumentacije.  </w:t>
      </w:r>
    </w:p>
    <w:p w14:paraId="4252DC2F" w14:textId="77777777" w:rsidR="00001E4F" w:rsidRPr="00897DAD" w:rsidRDefault="00001E4F" w:rsidP="00001E4F">
      <w:pPr>
        <w:jc w:val="both"/>
        <w:rPr>
          <w:sz w:val="22"/>
          <w:szCs w:val="22"/>
        </w:rPr>
      </w:pPr>
    </w:p>
    <w:p w14:paraId="7FD5C9F1" w14:textId="77777777" w:rsidR="00001E4F" w:rsidRPr="00897DAD" w:rsidRDefault="00001E4F" w:rsidP="00001E4F">
      <w:pPr>
        <w:pStyle w:val="Odlomakpopisa"/>
        <w:numPr>
          <w:ilvl w:val="0"/>
          <w:numId w:val="4"/>
        </w:numPr>
        <w:jc w:val="both"/>
        <w:rPr>
          <w:rFonts w:ascii="Times New Roman" w:hAnsi="Times New Roman"/>
          <w:sz w:val="22"/>
          <w:szCs w:val="22"/>
          <w:lang w:eastAsia="x-none"/>
        </w:rPr>
      </w:pPr>
      <w:r w:rsidRPr="00897DAD">
        <w:rPr>
          <w:rFonts w:ascii="Times New Roman" w:hAnsi="Times New Roman"/>
          <w:sz w:val="22"/>
          <w:szCs w:val="22"/>
          <w:lang w:eastAsia="x-none"/>
        </w:rPr>
        <w:t>GROBLJA</w:t>
      </w:r>
    </w:p>
    <w:p w14:paraId="47B11EB5" w14:textId="77777777" w:rsidR="00001E4F" w:rsidRPr="00897DAD" w:rsidRDefault="00001E4F" w:rsidP="00001E4F">
      <w:pPr>
        <w:jc w:val="both"/>
        <w:rPr>
          <w:sz w:val="22"/>
          <w:szCs w:val="22"/>
        </w:rPr>
      </w:pPr>
    </w:p>
    <w:p w14:paraId="70F3DED7" w14:textId="77777777" w:rsidR="00001E4F" w:rsidRPr="00897DAD" w:rsidRDefault="00001E4F" w:rsidP="00001E4F">
      <w:pPr>
        <w:jc w:val="both"/>
        <w:rPr>
          <w:sz w:val="22"/>
          <w:szCs w:val="22"/>
        </w:rPr>
      </w:pPr>
      <w:r w:rsidRPr="00897DAD">
        <w:rPr>
          <w:sz w:val="22"/>
          <w:szCs w:val="22"/>
        </w:rPr>
        <w:t>Planirana su sredstva za godišnje uređenje grobnih mjesta, proširenje groblja, pješačkih staza, nabavu predmeta i opreme na površinama groblja. Planirani iznos ostaje nepromijenjen.</w:t>
      </w:r>
    </w:p>
    <w:p w14:paraId="56B8DD2F" w14:textId="77777777" w:rsidR="00001E4F" w:rsidRPr="00897DAD" w:rsidRDefault="00001E4F" w:rsidP="00001E4F">
      <w:pPr>
        <w:jc w:val="both"/>
        <w:rPr>
          <w:sz w:val="22"/>
          <w:szCs w:val="22"/>
        </w:rPr>
      </w:pPr>
    </w:p>
    <w:p w14:paraId="0D0A3050" w14:textId="77777777" w:rsidR="00001E4F" w:rsidRPr="00897DAD" w:rsidRDefault="00001E4F" w:rsidP="00001E4F">
      <w:pPr>
        <w:jc w:val="both"/>
        <w:rPr>
          <w:sz w:val="22"/>
          <w:szCs w:val="22"/>
        </w:rPr>
      </w:pPr>
    </w:p>
    <w:p w14:paraId="5AEC378A" w14:textId="77777777" w:rsidR="00001E4F" w:rsidRPr="00897DAD" w:rsidRDefault="00001E4F" w:rsidP="00001E4F">
      <w:pPr>
        <w:pStyle w:val="Odlomakpopisa"/>
        <w:numPr>
          <w:ilvl w:val="0"/>
          <w:numId w:val="4"/>
        </w:numPr>
        <w:jc w:val="both"/>
        <w:rPr>
          <w:rFonts w:ascii="Times New Roman" w:hAnsi="Times New Roman"/>
          <w:sz w:val="22"/>
          <w:szCs w:val="22"/>
          <w:lang w:eastAsia="x-none"/>
        </w:rPr>
      </w:pPr>
      <w:r w:rsidRPr="00897DAD">
        <w:rPr>
          <w:rFonts w:ascii="Times New Roman" w:hAnsi="Times New Roman"/>
          <w:sz w:val="22"/>
          <w:szCs w:val="22"/>
          <w:lang w:eastAsia="x-none"/>
        </w:rPr>
        <w:t>OSTALO</w:t>
      </w:r>
    </w:p>
    <w:p w14:paraId="331B981A" w14:textId="77777777" w:rsidR="00001E4F" w:rsidRPr="00897DAD" w:rsidRDefault="00001E4F" w:rsidP="00001E4F">
      <w:pPr>
        <w:ind w:left="360"/>
        <w:jc w:val="both"/>
        <w:rPr>
          <w:sz w:val="22"/>
          <w:szCs w:val="22"/>
          <w:lang w:eastAsia="x-none"/>
        </w:rPr>
      </w:pPr>
    </w:p>
    <w:p w14:paraId="44A6F7A9" w14:textId="77777777" w:rsidR="00001E4F" w:rsidRPr="00897DAD" w:rsidRDefault="00001E4F" w:rsidP="00001E4F">
      <w:pPr>
        <w:jc w:val="both"/>
        <w:rPr>
          <w:sz w:val="22"/>
          <w:szCs w:val="22"/>
        </w:rPr>
      </w:pPr>
      <w:r w:rsidRPr="00897DAD">
        <w:rPr>
          <w:sz w:val="22"/>
          <w:szCs w:val="22"/>
        </w:rPr>
        <w:t>Ovom I. izmjenom Programa građenja, planirani iznos ostaje nepromijenjen u svrhu osiguranja sredstva za nepredviđene troškove izrade tehničkih rješenja, projektne dokumentacije, geodetskih podloga, otkup zemljišta, vršenje stručnog nadzora nad radovima za potrebe izvođenja građevina komunalne infrastrukture koje će se graditi izvan građevinskog područja.</w:t>
      </w:r>
    </w:p>
    <w:p w14:paraId="5477DC8B" w14:textId="77777777" w:rsidR="00001E4F" w:rsidRPr="00897DAD" w:rsidRDefault="00001E4F" w:rsidP="00001E4F">
      <w:pPr>
        <w:jc w:val="both"/>
        <w:rPr>
          <w:sz w:val="22"/>
          <w:szCs w:val="22"/>
        </w:rPr>
      </w:pPr>
      <w:r w:rsidRPr="00897DAD">
        <w:rPr>
          <w:sz w:val="22"/>
          <w:szCs w:val="22"/>
        </w:rPr>
        <w:t>Također predviđena je i mogućnost nepredvidivih troškova kao što su na primjer troškovi unutar investicija čija se realizacija u 2022. g privodi kraju no postoji mogućnost da dio troškova ili sam okončani obračun bude proveden tijekom 2023. godine.</w:t>
      </w:r>
    </w:p>
    <w:p w14:paraId="1554ABA5" w14:textId="77777777" w:rsidR="00001E4F" w:rsidRPr="00897DAD" w:rsidRDefault="00001E4F" w:rsidP="00001E4F">
      <w:pPr>
        <w:jc w:val="both"/>
        <w:rPr>
          <w:sz w:val="22"/>
          <w:szCs w:val="22"/>
        </w:rPr>
      </w:pPr>
    </w:p>
    <w:p w14:paraId="6C49A90A" w14:textId="77777777" w:rsidR="00001E4F" w:rsidRPr="00897DAD" w:rsidRDefault="00001E4F" w:rsidP="00001E4F">
      <w:pPr>
        <w:jc w:val="both"/>
        <w:rPr>
          <w:sz w:val="22"/>
          <w:szCs w:val="22"/>
        </w:rPr>
      </w:pPr>
    </w:p>
    <w:p w14:paraId="60E6C524" w14:textId="77777777" w:rsidR="00001E4F" w:rsidRPr="00897DAD" w:rsidRDefault="00001E4F" w:rsidP="00001E4F">
      <w:pPr>
        <w:pBdr>
          <w:top w:val="single" w:sz="4" w:space="1" w:color="auto"/>
          <w:left w:val="single" w:sz="4" w:space="4" w:color="auto"/>
          <w:bottom w:val="single" w:sz="4" w:space="1" w:color="auto"/>
          <w:right w:val="single" w:sz="4" w:space="4" w:color="auto"/>
        </w:pBdr>
        <w:jc w:val="both"/>
        <w:rPr>
          <w:sz w:val="22"/>
          <w:szCs w:val="22"/>
          <w:lang w:eastAsia="x-none"/>
        </w:rPr>
      </w:pPr>
      <w:r w:rsidRPr="00897DAD">
        <w:rPr>
          <w:sz w:val="22"/>
          <w:szCs w:val="22"/>
          <w:lang w:eastAsia="x-none"/>
        </w:rPr>
        <w:t xml:space="preserve">IV. POSTOJEĆE GRAĐEVINE KOMUNALNE INFRASTRUKTURE KOJE ĆE SE </w:t>
      </w:r>
    </w:p>
    <w:p w14:paraId="1025CE1F" w14:textId="77777777" w:rsidR="00001E4F" w:rsidRPr="00897DAD" w:rsidRDefault="00001E4F" w:rsidP="00001E4F">
      <w:pPr>
        <w:pBdr>
          <w:top w:val="single" w:sz="4" w:space="1" w:color="auto"/>
          <w:left w:val="single" w:sz="4" w:space="4" w:color="auto"/>
          <w:bottom w:val="single" w:sz="4" w:space="1" w:color="auto"/>
          <w:right w:val="single" w:sz="4" w:space="4" w:color="auto"/>
        </w:pBdr>
        <w:jc w:val="both"/>
        <w:rPr>
          <w:sz w:val="22"/>
          <w:szCs w:val="22"/>
          <w:lang w:eastAsia="x-none"/>
        </w:rPr>
      </w:pPr>
      <w:r w:rsidRPr="00897DAD">
        <w:rPr>
          <w:sz w:val="22"/>
          <w:szCs w:val="22"/>
          <w:lang w:eastAsia="x-none"/>
        </w:rPr>
        <w:t xml:space="preserve">      REKONSTRUIRATI</w:t>
      </w:r>
    </w:p>
    <w:p w14:paraId="15613F26" w14:textId="77777777" w:rsidR="00001E4F" w:rsidRPr="00897DAD" w:rsidRDefault="00001E4F" w:rsidP="00001E4F">
      <w:pPr>
        <w:jc w:val="both"/>
        <w:rPr>
          <w:sz w:val="22"/>
          <w:szCs w:val="22"/>
        </w:rPr>
      </w:pPr>
    </w:p>
    <w:p w14:paraId="4EC05E02" w14:textId="77777777" w:rsidR="00001E4F" w:rsidRPr="00897DAD" w:rsidRDefault="00001E4F" w:rsidP="00001E4F">
      <w:pPr>
        <w:jc w:val="both"/>
        <w:rPr>
          <w:i/>
          <w:sz w:val="22"/>
          <w:szCs w:val="22"/>
        </w:rPr>
      </w:pPr>
    </w:p>
    <w:p w14:paraId="44E35E53" w14:textId="77777777" w:rsidR="00001E4F" w:rsidRPr="00897DAD" w:rsidRDefault="00001E4F" w:rsidP="00001E4F">
      <w:pPr>
        <w:pStyle w:val="Odlomakpopisa"/>
        <w:numPr>
          <w:ilvl w:val="0"/>
          <w:numId w:val="4"/>
        </w:numPr>
        <w:jc w:val="both"/>
        <w:rPr>
          <w:rFonts w:ascii="Times New Roman" w:hAnsi="Times New Roman"/>
          <w:sz w:val="22"/>
          <w:szCs w:val="22"/>
          <w:lang w:eastAsia="x-none"/>
        </w:rPr>
      </w:pPr>
      <w:r w:rsidRPr="00897DAD">
        <w:rPr>
          <w:rFonts w:ascii="Times New Roman" w:hAnsi="Times New Roman"/>
          <w:sz w:val="22"/>
          <w:szCs w:val="22"/>
          <w:lang w:eastAsia="x-none"/>
        </w:rPr>
        <w:t>JAVNE POVRŠINE NA KOJIMA NIJE DOZVOLJEN PROMET MOTORNIH VOZILA</w:t>
      </w:r>
    </w:p>
    <w:p w14:paraId="61A669B2" w14:textId="77777777" w:rsidR="00001E4F" w:rsidRPr="00897DAD" w:rsidRDefault="00001E4F" w:rsidP="00001E4F">
      <w:pPr>
        <w:jc w:val="both"/>
        <w:rPr>
          <w:sz w:val="22"/>
          <w:szCs w:val="22"/>
        </w:rPr>
      </w:pPr>
    </w:p>
    <w:p w14:paraId="4831BFCF" w14:textId="77777777" w:rsidR="00001E4F" w:rsidRPr="00897DAD" w:rsidRDefault="00001E4F" w:rsidP="00001E4F">
      <w:pPr>
        <w:spacing w:after="120"/>
        <w:jc w:val="both"/>
        <w:rPr>
          <w:i/>
          <w:sz w:val="22"/>
          <w:szCs w:val="22"/>
        </w:rPr>
      </w:pPr>
      <w:r w:rsidRPr="00897DAD">
        <w:rPr>
          <w:i/>
          <w:sz w:val="22"/>
          <w:szCs w:val="22"/>
        </w:rPr>
        <w:t>1. Središnji gradski trgovi u Koprivnici</w:t>
      </w:r>
    </w:p>
    <w:p w14:paraId="3798427D" w14:textId="77777777" w:rsidR="00001E4F" w:rsidRPr="00897DAD" w:rsidRDefault="00001E4F" w:rsidP="00001E4F">
      <w:pPr>
        <w:jc w:val="both"/>
        <w:rPr>
          <w:sz w:val="22"/>
          <w:szCs w:val="22"/>
        </w:rPr>
      </w:pPr>
      <w:r w:rsidRPr="00897DAD">
        <w:rPr>
          <w:sz w:val="22"/>
          <w:szCs w:val="22"/>
        </w:rPr>
        <w:t xml:space="preserve">Ovom I. izmjenom Programa građenja planira se predvidivi iznos sredstava potreban za dovršetak investicije rekonstrukcije središnjih gradskih trgova u Koprivnici (Zrinski trg i Trg bana Josipa Jelačića). </w:t>
      </w:r>
    </w:p>
    <w:p w14:paraId="673B8A87" w14:textId="77777777" w:rsidR="00001E4F" w:rsidRPr="00897DAD" w:rsidRDefault="00001E4F" w:rsidP="00001E4F">
      <w:pPr>
        <w:jc w:val="both"/>
        <w:rPr>
          <w:sz w:val="22"/>
          <w:szCs w:val="22"/>
        </w:rPr>
      </w:pPr>
      <w:r w:rsidRPr="00897DAD">
        <w:rPr>
          <w:sz w:val="22"/>
          <w:szCs w:val="22"/>
        </w:rPr>
        <w:t>Osim troškova radova rekonstrukcije predviđeni su i troškovi stručnog i projektantskog nadzora te svi prateći troškovi do ishođenja uporabne dozvole i  primopredaje građevine.</w:t>
      </w:r>
    </w:p>
    <w:p w14:paraId="723E4411" w14:textId="77777777" w:rsidR="00001E4F" w:rsidRPr="00897DAD" w:rsidRDefault="00001E4F" w:rsidP="00001E4F">
      <w:pPr>
        <w:jc w:val="both"/>
        <w:rPr>
          <w:sz w:val="22"/>
          <w:szCs w:val="22"/>
        </w:rPr>
      </w:pPr>
    </w:p>
    <w:p w14:paraId="59C63703" w14:textId="77777777" w:rsidR="00001E4F" w:rsidRPr="00897DAD" w:rsidRDefault="00001E4F" w:rsidP="00001E4F">
      <w:pPr>
        <w:pStyle w:val="Odlomakpopisa"/>
        <w:numPr>
          <w:ilvl w:val="0"/>
          <w:numId w:val="4"/>
        </w:numPr>
        <w:jc w:val="both"/>
        <w:rPr>
          <w:rFonts w:ascii="Times New Roman" w:hAnsi="Times New Roman"/>
          <w:sz w:val="22"/>
          <w:szCs w:val="22"/>
          <w:lang w:eastAsia="x-none"/>
        </w:rPr>
      </w:pPr>
      <w:r w:rsidRPr="00897DAD">
        <w:rPr>
          <w:rFonts w:ascii="Times New Roman" w:hAnsi="Times New Roman"/>
          <w:sz w:val="22"/>
          <w:szCs w:val="22"/>
          <w:lang w:eastAsia="x-none"/>
        </w:rPr>
        <w:t xml:space="preserve">NERAZVRSTANE CESTE, EKI I JAVNA RASVJETA    </w:t>
      </w:r>
    </w:p>
    <w:p w14:paraId="24394B3A" w14:textId="77777777" w:rsidR="00001E4F" w:rsidRPr="00897DAD" w:rsidRDefault="00001E4F" w:rsidP="00001E4F">
      <w:pPr>
        <w:jc w:val="both"/>
        <w:rPr>
          <w:sz w:val="22"/>
          <w:szCs w:val="22"/>
        </w:rPr>
      </w:pPr>
    </w:p>
    <w:p w14:paraId="4507C171" w14:textId="77777777" w:rsidR="00001E4F" w:rsidRPr="00897DAD" w:rsidRDefault="00001E4F" w:rsidP="00001E4F">
      <w:pPr>
        <w:spacing w:after="120"/>
        <w:jc w:val="both"/>
        <w:rPr>
          <w:i/>
          <w:sz w:val="22"/>
          <w:szCs w:val="22"/>
        </w:rPr>
      </w:pPr>
      <w:r w:rsidRPr="00897DAD">
        <w:rPr>
          <w:i/>
          <w:sz w:val="22"/>
          <w:szCs w:val="22"/>
        </w:rPr>
        <w:t xml:space="preserve">2. Rekonstrukcija </w:t>
      </w:r>
      <w:proofErr w:type="spellStart"/>
      <w:r w:rsidRPr="00897DAD">
        <w:rPr>
          <w:i/>
          <w:sz w:val="22"/>
          <w:szCs w:val="22"/>
        </w:rPr>
        <w:t>Starčevićeve</w:t>
      </w:r>
      <w:proofErr w:type="spellEnd"/>
      <w:r w:rsidRPr="00897DAD">
        <w:rPr>
          <w:i/>
          <w:sz w:val="22"/>
          <w:szCs w:val="22"/>
        </w:rPr>
        <w:t xml:space="preserve"> ulice u Koprivnici</w:t>
      </w:r>
    </w:p>
    <w:p w14:paraId="5594EFEE" w14:textId="77777777" w:rsidR="00001E4F" w:rsidRPr="00897DAD" w:rsidRDefault="00001E4F" w:rsidP="00001E4F">
      <w:pPr>
        <w:jc w:val="both"/>
        <w:rPr>
          <w:sz w:val="22"/>
          <w:szCs w:val="22"/>
        </w:rPr>
      </w:pPr>
      <w:r w:rsidRPr="00897DAD">
        <w:rPr>
          <w:sz w:val="22"/>
          <w:szCs w:val="22"/>
        </w:rPr>
        <w:t>Ovom I. izmjenom Programa građenja, osiguran je iznos za dovršetak izrade projektne dokumentacije u svrhu ishođenja akta za građenje. Također potrebno je riješiti imovinsko pravne odnose u zoni obuhvata zahvata izgradnje.</w:t>
      </w:r>
    </w:p>
    <w:p w14:paraId="4DC55C2B" w14:textId="77777777" w:rsidR="00001E4F" w:rsidRPr="00897DAD" w:rsidRDefault="00001E4F" w:rsidP="00001E4F">
      <w:pPr>
        <w:jc w:val="both"/>
        <w:rPr>
          <w:sz w:val="22"/>
          <w:szCs w:val="22"/>
        </w:rPr>
      </w:pPr>
      <w:r w:rsidRPr="00897DAD">
        <w:rPr>
          <w:sz w:val="22"/>
          <w:szCs w:val="22"/>
        </w:rPr>
        <w:t>U tekućoj godini planirano je pokretanje postupka javne nabave za odabir izvođača radova na rekonstrukciji prometnice obzirom na procijenjenu vrijednost troškova izvođenja radova.</w:t>
      </w:r>
    </w:p>
    <w:p w14:paraId="276DCE3D" w14:textId="77777777" w:rsidR="00001E4F" w:rsidRPr="00897DAD" w:rsidRDefault="00001E4F" w:rsidP="00001E4F">
      <w:pPr>
        <w:jc w:val="both"/>
        <w:rPr>
          <w:sz w:val="22"/>
          <w:szCs w:val="22"/>
        </w:rPr>
      </w:pPr>
      <w:r w:rsidRPr="00897DAD">
        <w:rPr>
          <w:sz w:val="22"/>
          <w:szCs w:val="22"/>
        </w:rPr>
        <w:lastRenderedPageBreak/>
        <w:t xml:space="preserve">Sami početak izvođenja radova uskladiti će se sa izvođenjem radova rekonstrukcije vodovodne i kanalizacijske mreže (preko projekta Aglomeracija Koprivnica) u susjednoj </w:t>
      </w:r>
      <w:proofErr w:type="spellStart"/>
      <w:r w:rsidRPr="00897DAD">
        <w:rPr>
          <w:sz w:val="22"/>
          <w:szCs w:val="22"/>
        </w:rPr>
        <w:t>Pavelinskoj</w:t>
      </w:r>
      <w:proofErr w:type="spellEnd"/>
      <w:r w:rsidRPr="00897DAD">
        <w:rPr>
          <w:sz w:val="22"/>
          <w:szCs w:val="22"/>
        </w:rPr>
        <w:t xml:space="preserve"> ulici kako bi se promet mogao nesmetano odvijati, kao i sa radovima na izgradnji kanalizacije u Ivanjskoj ulici investitora Koprivničke vode. </w:t>
      </w:r>
    </w:p>
    <w:p w14:paraId="3A8DD43A" w14:textId="77777777" w:rsidR="00001E4F" w:rsidRPr="00897DAD" w:rsidRDefault="00001E4F" w:rsidP="00001E4F">
      <w:pPr>
        <w:jc w:val="both"/>
        <w:rPr>
          <w:color w:val="FF0000"/>
          <w:sz w:val="22"/>
          <w:szCs w:val="22"/>
        </w:rPr>
      </w:pPr>
    </w:p>
    <w:p w14:paraId="6E137548" w14:textId="77777777" w:rsidR="00001E4F" w:rsidRPr="00897DAD" w:rsidRDefault="00001E4F" w:rsidP="00001E4F">
      <w:pPr>
        <w:jc w:val="both"/>
        <w:rPr>
          <w:color w:val="FF0000"/>
          <w:sz w:val="22"/>
          <w:szCs w:val="22"/>
        </w:rPr>
      </w:pPr>
    </w:p>
    <w:p w14:paraId="7B873E8B" w14:textId="77777777" w:rsidR="00001E4F" w:rsidRPr="00897DAD" w:rsidRDefault="00001E4F" w:rsidP="00001E4F">
      <w:pPr>
        <w:pStyle w:val="Odlomakpopisa"/>
        <w:numPr>
          <w:ilvl w:val="0"/>
          <w:numId w:val="4"/>
        </w:numPr>
        <w:jc w:val="both"/>
        <w:rPr>
          <w:rFonts w:ascii="Times New Roman" w:hAnsi="Times New Roman"/>
          <w:sz w:val="22"/>
          <w:szCs w:val="22"/>
          <w:lang w:eastAsia="x-none"/>
        </w:rPr>
      </w:pPr>
      <w:r w:rsidRPr="00897DAD">
        <w:rPr>
          <w:rFonts w:ascii="Times New Roman" w:hAnsi="Times New Roman"/>
          <w:sz w:val="22"/>
          <w:szCs w:val="22"/>
          <w:lang w:eastAsia="x-none"/>
        </w:rPr>
        <w:t>OSTALO</w:t>
      </w:r>
    </w:p>
    <w:p w14:paraId="0E775036" w14:textId="77777777" w:rsidR="00001E4F" w:rsidRPr="00897DAD" w:rsidRDefault="00001E4F" w:rsidP="00001E4F">
      <w:pPr>
        <w:ind w:left="360"/>
        <w:jc w:val="both"/>
        <w:rPr>
          <w:sz w:val="22"/>
          <w:szCs w:val="22"/>
          <w:lang w:eastAsia="x-none"/>
        </w:rPr>
      </w:pPr>
    </w:p>
    <w:p w14:paraId="124CE8E2" w14:textId="77777777" w:rsidR="00001E4F" w:rsidRPr="00897DAD" w:rsidRDefault="00001E4F" w:rsidP="00001E4F">
      <w:pPr>
        <w:jc w:val="both"/>
        <w:rPr>
          <w:sz w:val="22"/>
          <w:szCs w:val="22"/>
        </w:rPr>
      </w:pPr>
      <w:r w:rsidRPr="00897DAD">
        <w:rPr>
          <w:sz w:val="22"/>
          <w:szCs w:val="22"/>
        </w:rPr>
        <w:t>Ovom I. izmjenom Programa građenja, planirani iznos ostaje nepromijenjen u svrhu osiguranja sredstva za nepredviđene troškove izrade tehničkih rješenja, projektne dokumentacije, geodetskih podloga, otkup zemljišta, vršenje stručnog nadzora nad radovima za potrebe izvođenja građevina komunalne infrastrukture koje će se rekonstruirati.</w:t>
      </w:r>
    </w:p>
    <w:p w14:paraId="2B8EE199" w14:textId="77777777" w:rsidR="00001E4F" w:rsidRPr="00897DAD" w:rsidRDefault="00001E4F" w:rsidP="00001E4F">
      <w:pPr>
        <w:jc w:val="both"/>
        <w:rPr>
          <w:sz w:val="22"/>
          <w:szCs w:val="22"/>
        </w:rPr>
      </w:pPr>
      <w:r w:rsidRPr="00897DAD">
        <w:rPr>
          <w:sz w:val="22"/>
          <w:szCs w:val="22"/>
        </w:rPr>
        <w:t>Također predviđena je i mogućnost nepredvidivih troškova kao što su na primjer troškovi unutar investicija čija se realizacija u 2022.g privodi kraju no postoji mogućnost da dio troškova ili sam okončani obračun bude proveden tijekom 2023. godine.</w:t>
      </w:r>
    </w:p>
    <w:p w14:paraId="2371669A" w14:textId="77777777" w:rsidR="00001E4F" w:rsidRPr="00897DAD" w:rsidRDefault="00001E4F" w:rsidP="00001E4F">
      <w:pPr>
        <w:jc w:val="both"/>
        <w:rPr>
          <w:i/>
          <w:color w:val="FF0000"/>
          <w:sz w:val="22"/>
          <w:szCs w:val="22"/>
        </w:rPr>
      </w:pPr>
    </w:p>
    <w:p w14:paraId="5079E861" w14:textId="77777777" w:rsidR="00001E4F" w:rsidRPr="00897DAD" w:rsidRDefault="00001E4F" w:rsidP="00001E4F">
      <w:pPr>
        <w:jc w:val="both"/>
        <w:rPr>
          <w:i/>
          <w:color w:val="FF0000"/>
          <w:sz w:val="22"/>
          <w:szCs w:val="22"/>
        </w:rPr>
      </w:pPr>
    </w:p>
    <w:p w14:paraId="6FD4A12F" w14:textId="77777777" w:rsidR="00001E4F" w:rsidRPr="00897DAD" w:rsidRDefault="00001E4F" w:rsidP="00001E4F">
      <w:pPr>
        <w:jc w:val="both"/>
        <w:rPr>
          <w:i/>
          <w:color w:val="FF0000"/>
          <w:sz w:val="22"/>
          <w:szCs w:val="22"/>
        </w:rPr>
      </w:pPr>
    </w:p>
    <w:p w14:paraId="4B388102" w14:textId="77777777" w:rsidR="00001E4F" w:rsidRPr="00897DAD" w:rsidRDefault="00001E4F" w:rsidP="00001E4F">
      <w:pPr>
        <w:numPr>
          <w:ilvl w:val="0"/>
          <w:numId w:val="1"/>
        </w:numPr>
        <w:spacing w:line="252" w:lineRule="auto"/>
        <w:contextualSpacing/>
        <w:jc w:val="both"/>
        <w:rPr>
          <w:rFonts w:eastAsia="Calibri"/>
          <w:b/>
          <w:bCs/>
          <w:sz w:val="22"/>
          <w:szCs w:val="22"/>
          <w:lang w:eastAsia="en-US"/>
        </w:rPr>
      </w:pPr>
      <w:r w:rsidRPr="00897DAD">
        <w:rPr>
          <w:rFonts w:eastAsia="Calibri"/>
          <w:b/>
          <w:bCs/>
          <w:sz w:val="22"/>
          <w:szCs w:val="22"/>
          <w:lang w:eastAsia="en-US"/>
        </w:rPr>
        <w:t xml:space="preserve"> Potrebna sredstva za provedbu akta</w:t>
      </w:r>
    </w:p>
    <w:p w14:paraId="51BA0A29" w14:textId="77777777" w:rsidR="00001E4F" w:rsidRPr="00897DAD" w:rsidRDefault="00001E4F" w:rsidP="00001E4F">
      <w:pPr>
        <w:spacing w:line="252" w:lineRule="auto"/>
        <w:ind w:left="1080"/>
        <w:contextualSpacing/>
        <w:jc w:val="both"/>
        <w:rPr>
          <w:rFonts w:eastAsia="Calibri"/>
          <w:b/>
          <w:bCs/>
          <w:sz w:val="22"/>
          <w:szCs w:val="22"/>
          <w:lang w:eastAsia="en-US"/>
        </w:rPr>
      </w:pPr>
    </w:p>
    <w:p w14:paraId="692497F7" w14:textId="77777777" w:rsidR="00001E4F" w:rsidRPr="00897DAD" w:rsidRDefault="00001E4F" w:rsidP="00001E4F">
      <w:pPr>
        <w:spacing w:line="240" w:lineRule="atLeast"/>
        <w:ind w:left="360" w:firstLine="348"/>
        <w:jc w:val="both"/>
        <w:rPr>
          <w:sz w:val="22"/>
          <w:szCs w:val="22"/>
        </w:rPr>
      </w:pPr>
      <w:r w:rsidRPr="00897DAD">
        <w:rPr>
          <w:sz w:val="22"/>
          <w:szCs w:val="22"/>
        </w:rPr>
        <w:t xml:space="preserve">Za provedbu </w:t>
      </w:r>
      <w:r w:rsidRPr="00897DAD">
        <w:rPr>
          <w:sz w:val="22"/>
          <w:szCs w:val="22"/>
          <w:lang w:eastAsia="x-none"/>
        </w:rPr>
        <w:t>Programa</w:t>
      </w:r>
      <w:r w:rsidRPr="00897DAD">
        <w:rPr>
          <w:sz w:val="22"/>
          <w:szCs w:val="22"/>
        </w:rPr>
        <w:t xml:space="preserve"> u Proračunu Grada Koprivnice za 2023. godinu potrebno je osigurati sveukupno 2.472.485,00 eura. </w:t>
      </w:r>
      <w:r w:rsidRPr="00897DAD">
        <w:rPr>
          <w:sz w:val="22"/>
          <w:szCs w:val="22"/>
          <w:lang w:eastAsia="x-none"/>
        </w:rPr>
        <w:t>Izvori financiranja p</w:t>
      </w:r>
      <w:r w:rsidRPr="00897DAD">
        <w:rPr>
          <w:sz w:val="22"/>
          <w:szCs w:val="22"/>
        </w:rPr>
        <w:t>lanirani su na slijedeći način:</w:t>
      </w:r>
    </w:p>
    <w:p w14:paraId="3BE6CD1A" w14:textId="77777777" w:rsidR="00001E4F" w:rsidRPr="00897DAD" w:rsidRDefault="00001E4F" w:rsidP="00001E4F">
      <w:pPr>
        <w:numPr>
          <w:ilvl w:val="0"/>
          <w:numId w:val="6"/>
        </w:numPr>
        <w:overflowPunct w:val="0"/>
        <w:autoSpaceDE w:val="0"/>
        <w:autoSpaceDN w:val="0"/>
        <w:adjustRightInd w:val="0"/>
        <w:jc w:val="both"/>
        <w:rPr>
          <w:sz w:val="22"/>
          <w:szCs w:val="22"/>
        </w:rPr>
      </w:pPr>
      <w:r w:rsidRPr="00897DAD">
        <w:rPr>
          <w:sz w:val="22"/>
          <w:szCs w:val="22"/>
        </w:rPr>
        <w:t>sredstva komunalne naknade u iznosu od 1.737.255,00 eura,</w:t>
      </w:r>
    </w:p>
    <w:p w14:paraId="20572747" w14:textId="77777777" w:rsidR="00001E4F" w:rsidRPr="00897DAD" w:rsidRDefault="00001E4F" w:rsidP="00001E4F">
      <w:pPr>
        <w:numPr>
          <w:ilvl w:val="0"/>
          <w:numId w:val="6"/>
        </w:numPr>
        <w:overflowPunct w:val="0"/>
        <w:autoSpaceDE w:val="0"/>
        <w:autoSpaceDN w:val="0"/>
        <w:adjustRightInd w:val="0"/>
        <w:jc w:val="both"/>
        <w:rPr>
          <w:sz w:val="22"/>
          <w:szCs w:val="22"/>
        </w:rPr>
      </w:pPr>
      <w:r w:rsidRPr="00897DAD">
        <w:rPr>
          <w:sz w:val="22"/>
          <w:szCs w:val="22"/>
        </w:rPr>
        <w:t>sredstva komunalnog doprinosa u iznosu od 276.640,00 eura,</w:t>
      </w:r>
    </w:p>
    <w:p w14:paraId="4A8A978C" w14:textId="77777777" w:rsidR="00001E4F" w:rsidRPr="00897DAD" w:rsidRDefault="00001E4F" w:rsidP="00001E4F">
      <w:pPr>
        <w:numPr>
          <w:ilvl w:val="0"/>
          <w:numId w:val="6"/>
        </w:numPr>
        <w:overflowPunct w:val="0"/>
        <w:autoSpaceDE w:val="0"/>
        <w:autoSpaceDN w:val="0"/>
        <w:adjustRightInd w:val="0"/>
        <w:jc w:val="both"/>
        <w:rPr>
          <w:sz w:val="22"/>
          <w:szCs w:val="22"/>
        </w:rPr>
      </w:pPr>
      <w:r w:rsidRPr="00897DAD">
        <w:rPr>
          <w:sz w:val="22"/>
          <w:szCs w:val="22"/>
        </w:rPr>
        <w:t>sredstva šumskog doprinosa u iznosu od 25.000,00 eura,</w:t>
      </w:r>
    </w:p>
    <w:p w14:paraId="41E4BE03" w14:textId="77777777" w:rsidR="00001E4F" w:rsidRPr="00897DAD" w:rsidRDefault="00001E4F" w:rsidP="00001E4F">
      <w:pPr>
        <w:numPr>
          <w:ilvl w:val="0"/>
          <w:numId w:val="6"/>
        </w:numPr>
        <w:overflowPunct w:val="0"/>
        <w:autoSpaceDE w:val="0"/>
        <w:autoSpaceDN w:val="0"/>
        <w:adjustRightInd w:val="0"/>
        <w:jc w:val="both"/>
        <w:rPr>
          <w:sz w:val="22"/>
          <w:szCs w:val="22"/>
        </w:rPr>
      </w:pPr>
      <w:r w:rsidRPr="00897DAD">
        <w:rPr>
          <w:sz w:val="22"/>
          <w:szCs w:val="22"/>
        </w:rPr>
        <w:t>sredstva iz naknade za zadržavanje nezakonito izgrađenih zgrada u iznosu 107.000,00 eura,</w:t>
      </w:r>
    </w:p>
    <w:p w14:paraId="7F5A3EFF" w14:textId="77777777" w:rsidR="00001E4F" w:rsidRPr="00897DAD" w:rsidRDefault="00001E4F" w:rsidP="00001E4F">
      <w:pPr>
        <w:numPr>
          <w:ilvl w:val="0"/>
          <w:numId w:val="6"/>
        </w:numPr>
        <w:overflowPunct w:val="0"/>
        <w:autoSpaceDE w:val="0"/>
        <w:autoSpaceDN w:val="0"/>
        <w:adjustRightInd w:val="0"/>
        <w:jc w:val="both"/>
        <w:rPr>
          <w:sz w:val="22"/>
          <w:szCs w:val="22"/>
        </w:rPr>
      </w:pPr>
      <w:r w:rsidRPr="00897DAD">
        <w:rPr>
          <w:sz w:val="22"/>
          <w:szCs w:val="22"/>
        </w:rPr>
        <w:t xml:space="preserve">sredstva od prodaje nefinancijske imovine u iznosu od 184.960,00 eura, </w:t>
      </w:r>
    </w:p>
    <w:p w14:paraId="442FA889" w14:textId="77777777" w:rsidR="00001E4F" w:rsidRPr="00897DAD" w:rsidRDefault="00001E4F" w:rsidP="00001E4F">
      <w:pPr>
        <w:numPr>
          <w:ilvl w:val="0"/>
          <w:numId w:val="6"/>
        </w:numPr>
        <w:overflowPunct w:val="0"/>
        <w:autoSpaceDE w:val="0"/>
        <w:autoSpaceDN w:val="0"/>
        <w:adjustRightInd w:val="0"/>
        <w:jc w:val="both"/>
        <w:rPr>
          <w:sz w:val="22"/>
          <w:szCs w:val="22"/>
        </w:rPr>
      </w:pPr>
      <w:r w:rsidRPr="00897DAD">
        <w:rPr>
          <w:sz w:val="22"/>
          <w:szCs w:val="22"/>
        </w:rPr>
        <w:t>sredstva Ministarstva turizma i sporta u iznosu od 77.035,00 eura,</w:t>
      </w:r>
    </w:p>
    <w:p w14:paraId="736158D2" w14:textId="77777777" w:rsidR="00001E4F" w:rsidRPr="00897DAD" w:rsidRDefault="00001E4F" w:rsidP="00001E4F">
      <w:pPr>
        <w:numPr>
          <w:ilvl w:val="0"/>
          <w:numId w:val="6"/>
        </w:numPr>
        <w:overflowPunct w:val="0"/>
        <w:autoSpaceDE w:val="0"/>
        <w:autoSpaceDN w:val="0"/>
        <w:adjustRightInd w:val="0"/>
        <w:jc w:val="both"/>
        <w:rPr>
          <w:sz w:val="22"/>
          <w:szCs w:val="22"/>
        </w:rPr>
      </w:pPr>
      <w:r w:rsidRPr="00897DAD">
        <w:rPr>
          <w:sz w:val="22"/>
          <w:szCs w:val="22"/>
        </w:rPr>
        <w:t>sredstva Proračuna – opći prihodi i primici u iznosu od 64.595,00 eura,</w:t>
      </w:r>
    </w:p>
    <w:p w14:paraId="7899744F" w14:textId="77777777" w:rsidR="00001E4F" w:rsidRPr="00897DAD" w:rsidRDefault="00001E4F" w:rsidP="00001E4F">
      <w:pPr>
        <w:overflowPunct w:val="0"/>
        <w:autoSpaceDE w:val="0"/>
        <w:autoSpaceDN w:val="0"/>
        <w:adjustRightInd w:val="0"/>
        <w:ind w:left="720"/>
        <w:jc w:val="both"/>
        <w:rPr>
          <w:sz w:val="22"/>
          <w:szCs w:val="22"/>
        </w:rPr>
      </w:pPr>
    </w:p>
    <w:p w14:paraId="320FFD00" w14:textId="77777777" w:rsidR="00001E4F" w:rsidRPr="00897DAD" w:rsidRDefault="00001E4F" w:rsidP="00001E4F">
      <w:pPr>
        <w:ind w:firstLine="708"/>
        <w:jc w:val="both"/>
        <w:rPr>
          <w:sz w:val="22"/>
          <w:szCs w:val="22"/>
        </w:rPr>
      </w:pPr>
      <w:r w:rsidRPr="00897DAD">
        <w:rPr>
          <w:sz w:val="22"/>
          <w:szCs w:val="22"/>
        </w:rPr>
        <w:t xml:space="preserve">U skladu sa svime naprijed navedenim predlaže se donošenje I. Izmjene Programa građenja komunalne infrastrukture na području Grada Koprivnice za 2023. godinu u priloženom tekstu. </w:t>
      </w:r>
    </w:p>
    <w:p w14:paraId="2A69BE0C" w14:textId="77777777" w:rsidR="00001E4F" w:rsidRDefault="00001E4F" w:rsidP="00001E4F">
      <w:pPr>
        <w:jc w:val="both"/>
        <w:rPr>
          <w:i/>
          <w:sz w:val="22"/>
          <w:szCs w:val="22"/>
        </w:rPr>
      </w:pPr>
    </w:p>
    <w:p w14:paraId="6F408482" w14:textId="77777777" w:rsidR="00897DAD" w:rsidRDefault="00897DAD" w:rsidP="00001E4F">
      <w:pPr>
        <w:jc w:val="both"/>
        <w:rPr>
          <w:i/>
          <w:sz w:val="22"/>
          <w:szCs w:val="22"/>
        </w:rPr>
      </w:pPr>
    </w:p>
    <w:p w14:paraId="3DF74FEA" w14:textId="77777777" w:rsidR="00897DAD" w:rsidRDefault="00897DAD" w:rsidP="00001E4F">
      <w:pPr>
        <w:jc w:val="both"/>
        <w:rPr>
          <w:i/>
          <w:sz w:val="22"/>
          <w:szCs w:val="22"/>
        </w:rPr>
      </w:pPr>
    </w:p>
    <w:p w14:paraId="455B84CE" w14:textId="77777777" w:rsidR="00897DAD" w:rsidRDefault="00897DAD" w:rsidP="00001E4F">
      <w:pPr>
        <w:jc w:val="both"/>
        <w:rPr>
          <w:i/>
          <w:sz w:val="22"/>
          <w:szCs w:val="22"/>
        </w:rPr>
      </w:pPr>
    </w:p>
    <w:p w14:paraId="7AE90086" w14:textId="77777777" w:rsidR="00897DAD" w:rsidRPr="00897DAD" w:rsidRDefault="00897DAD" w:rsidP="00001E4F">
      <w:pPr>
        <w:jc w:val="both"/>
        <w:rPr>
          <w:i/>
          <w:sz w:val="22"/>
          <w:szCs w:val="22"/>
        </w:rPr>
      </w:pPr>
    </w:p>
    <w:p w14:paraId="47282298" w14:textId="4383AA2C" w:rsidR="00897DAD" w:rsidRPr="00897DAD" w:rsidRDefault="00897DAD" w:rsidP="00897DAD">
      <w:pPr>
        <w:rPr>
          <w:sz w:val="22"/>
          <w:szCs w:val="22"/>
        </w:rPr>
      </w:pPr>
      <w:r w:rsidRPr="00897DAD">
        <w:rPr>
          <w:noProof/>
          <w:sz w:val="22"/>
          <w:szCs w:val="22"/>
        </w:rPr>
        <mc:AlternateContent>
          <mc:Choice Requires="wps">
            <w:drawing>
              <wp:anchor distT="0" distB="0" distL="114300" distR="114300" simplePos="0" relativeHeight="251659264" behindDoc="0" locked="0" layoutInCell="1" allowOverlap="1" wp14:anchorId="27AE6A61" wp14:editId="54E72BAF">
                <wp:simplePos x="0" y="0"/>
                <wp:positionH relativeFrom="column">
                  <wp:posOffset>3091180</wp:posOffset>
                </wp:positionH>
                <wp:positionV relativeFrom="paragraph">
                  <wp:posOffset>1270</wp:posOffset>
                </wp:positionV>
                <wp:extent cx="2560320" cy="1808480"/>
                <wp:effectExtent l="0" t="0" r="0" b="1270"/>
                <wp:wrapNone/>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1808480"/>
                        </a:xfrm>
                        <a:prstGeom prst="rect">
                          <a:avLst/>
                        </a:prstGeom>
                        <a:solidFill>
                          <a:srgbClr val="FFFFFF"/>
                        </a:solidFill>
                        <a:ln>
                          <a:noFill/>
                        </a:ln>
                      </wps:spPr>
                      <wps:txbx>
                        <w:txbxContent>
                          <w:p w14:paraId="6933DE1B" w14:textId="77777777" w:rsidR="00897DAD" w:rsidRDefault="00897DAD" w:rsidP="00897DAD">
                            <w:pPr>
                              <w:tabs>
                                <w:tab w:val="center" w:pos="1080"/>
                              </w:tabs>
                              <w:jc w:val="center"/>
                            </w:pPr>
                            <w:r>
                              <w:t xml:space="preserve"> Predlagatelj:</w:t>
                            </w:r>
                          </w:p>
                          <w:p w14:paraId="05DCADF8" w14:textId="77777777" w:rsidR="00897DAD" w:rsidRDefault="00897DAD" w:rsidP="00897DAD">
                            <w:pPr>
                              <w:jc w:val="center"/>
                              <w:rPr>
                                <w:sz w:val="12"/>
                                <w:szCs w:val="12"/>
                              </w:rPr>
                            </w:pPr>
                          </w:p>
                          <w:p w14:paraId="7E0AB5BE" w14:textId="77777777" w:rsidR="00897DAD" w:rsidRDefault="00897DAD" w:rsidP="00897DAD">
                            <w:pPr>
                              <w:jc w:val="center"/>
                            </w:pPr>
                            <w:r>
                              <w:t>Gradonačelnik:</w:t>
                            </w:r>
                          </w:p>
                          <w:p w14:paraId="7BEB3221" w14:textId="77777777" w:rsidR="00897DAD" w:rsidRDefault="00897DAD" w:rsidP="00897DAD">
                            <w:pPr>
                              <w:jc w:val="center"/>
                            </w:pPr>
                          </w:p>
                          <w:p w14:paraId="08EF22CA" w14:textId="77777777" w:rsidR="00897DAD" w:rsidRDefault="00897DAD" w:rsidP="00897DAD">
                            <w:pPr>
                              <w:jc w:val="center"/>
                            </w:pPr>
                            <w:r>
                              <w:t xml:space="preserve">   Mišel Jakšić, dipl. </w:t>
                            </w:r>
                            <w:proofErr w:type="spellStart"/>
                            <w:r>
                              <w:t>oec</w:t>
                            </w:r>
                            <w:proofErr w:type="spellEnd"/>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AE6A61" id="_x0000_t202" coordsize="21600,21600" o:spt="202" path="m,l,21600r21600,l21600,xe">
                <v:stroke joinstyle="miter"/>
                <v:path gradientshapeok="t" o:connecttype="rect"/>
              </v:shapetype>
              <v:shape id="Tekstni okvir 1" o:spid="_x0000_s1026" type="#_x0000_t202" style="position:absolute;margin-left:243.4pt;margin-top:.1pt;width:201.6pt;height:14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" stroked="f">
                <v:textbox>
                  <w:txbxContent>
                    <w:p w14:paraId="6933DE1B" w14:textId="77777777" w:rsidR="00897DAD" w:rsidRDefault="00897DAD" w:rsidP="00897DAD">
                      <w:pPr>
                        <w:tabs>
                          <w:tab w:val="center" w:pos="1080"/>
                        </w:tabs>
                        <w:jc w:val="center"/>
                      </w:pPr>
                      <w:r>
                        <w:t xml:space="preserve"> Predlagatelj:</w:t>
                      </w:r>
                    </w:p>
                    <w:p w14:paraId="05DCADF8" w14:textId="77777777" w:rsidR="00897DAD" w:rsidRDefault="00897DAD" w:rsidP="00897DAD">
                      <w:pPr>
                        <w:jc w:val="center"/>
                        <w:rPr>
                          <w:sz w:val="12"/>
                          <w:szCs w:val="12"/>
                        </w:rPr>
                      </w:pPr>
                    </w:p>
                    <w:p w14:paraId="7E0AB5BE" w14:textId="77777777" w:rsidR="00897DAD" w:rsidRDefault="00897DAD" w:rsidP="00897DAD">
                      <w:pPr>
                        <w:jc w:val="center"/>
                      </w:pPr>
                      <w:r>
                        <w:t>Gradonačelnik:</w:t>
                      </w:r>
                    </w:p>
                    <w:p w14:paraId="7BEB3221" w14:textId="77777777" w:rsidR="00897DAD" w:rsidRDefault="00897DAD" w:rsidP="00897DAD">
                      <w:pPr>
                        <w:jc w:val="center"/>
                      </w:pPr>
                    </w:p>
                    <w:p w14:paraId="08EF22CA" w14:textId="77777777" w:rsidR="00897DAD" w:rsidRDefault="00897DAD" w:rsidP="00897DAD">
                      <w:pPr>
                        <w:jc w:val="center"/>
                      </w:pPr>
                      <w:r>
                        <w:t xml:space="preserve">   Mišel Jakšić, dipl. </w:t>
                      </w:r>
                      <w:proofErr w:type="spellStart"/>
                      <w:r>
                        <w:t>oec</w:t>
                      </w:r>
                      <w:proofErr w:type="spellEnd"/>
                      <w:r>
                        <w:t>.</w:t>
                      </w:r>
                    </w:p>
                  </w:txbxContent>
                </v:textbox>
              </v:shape>
            </w:pict>
          </mc:Fallback>
        </mc:AlternateContent>
      </w:r>
      <w:r w:rsidRPr="00897DAD">
        <w:rPr>
          <w:sz w:val="22"/>
          <w:szCs w:val="22"/>
        </w:rPr>
        <w:t>Nositelj izrade:</w:t>
      </w:r>
    </w:p>
    <w:p w14:paraId="69C40C4A" w14:textId="77777777" w:rsidR="00897DAD" w:rsidRPr="00897DAD" w:rsidRDefault="00897DAD" w:rsidP="00897DAD">
      <w:pPr>
        <w:rPr>
          <w:sz w:val="22"/>
          <w:szCs w:val="22"/>
        </w:rPr>
      </w:pPr>
    </w:p>
    <w:p w14:paraId="21186261" w14:textId="77777777" w:rsidR="00897DAD" w:rsidRPr="00897DAD" w:rsidRDefault="00897DAD" w:rsidP="00897DAD">
      <w:pPr>
        <w:rPr>
          <w:sz w:val="22"/>
          <w:szCs w:val="22"/>
        </w:rPr>
      </w:pPr>
      <w:r w:rsidRPr="00897DAD">
        <w:rPr>
          <w:sz w:val="22"/>
          <w:szCs w:val="22"/>
        </w:rPr>
        <w:t>Upravni odjel za izgradnju grada,</w:t>
      </w:r>
    </w:p>
    <w:p w14:paraId="3F82E181" w14:textId="77777777" w:rsidR="00897DAD" w:rsidRPr="00897DAD" w:rsidRDefault="00897DAD" w:rsidP="00897DAD">
      <w:pPr>
        <w:rPr>
          <w:sz w:val="22"/>
          <w:szCs w:val="22"/>
        </w:rPr>
      </w:pPr>
      <w:r w:rsidRPr="00897DAD">
        <w:rPr>
          <w:sz w:val="22"/>
          <w:szCs w:val="22"/>
        </w:rPr>
        <w:t xml:space="preserve">upravljanje nekretninama i </w:t>
      </w:r>
    </w:p>
    <w:p w14:paraId="1B11E988" w14:textId="77777777" w:rsidR="00897DAD" w:rsidRPr="00897DAD" w:rsidRDefault="00897DAD" w:rsidP="00897DAD">
      <w:pPr>
        <w:rPr>
          <w:sz w:val="22"/>
          <w:szCs w:val="22"/>
        </w:rPr>
      </w:pPr>
      <w:r w:rsidRPr="00897DAD">
        <w:rPr>
          <w:sz w:val="22"/>
          <w:szCs w:val="22"/>
        </w:rPr>
        <w:t>komunalno gospodarstvo</w:t>
      </w:r>
    </w:p>
    <w:p w14:paraId="1938CDD1" w14:textId="77777777" w:rsidR="00897DAD" w:rsidRPr="00897DAD" w:rsidRDefault="00897DAD" w:rsidP="00897DAD">
      <w:pPr>
        <w:rPr>
          <w:sz w:val="22"/>
          <w:szCs w:val="22"/>
        </w:rPr>
      </w:pPr>
    </w:p>
    <w:p w14:paraId="333C8260" w14:textId="77777777" w:rsidR="00897DAD" w:rsidRPr="00897DAD" w:rsidRDefault="00897DAD" w:rsidP="00897DAD">
      <w:pPr>
        <w:rPr>
          <w:sz w:val="22"/>
          <w:szCs w:val="22"/>
        </w:rPr>
      </w:pPr>
      <w:r w:rsidRPr="00897DAD">
        <w:rPr>
          <w:sz w:val="22"/>
          <w:szCs w:val="22"/>
        </w:rPr>
        <w:t>Pročelnik:</w:t>
      </w:r>
    </w:p>
    <w:p w14:paraId="3362603D" w14:textId="77777777" w:rsidR="00897DAD" w:rsidRPr="00897DAD" w:rsidRDefault="00897DAD" w:rsidP="00897DAD">
      <w:pPr>
        <w:rPr>
          <w:sz w:val="22"/>
          <w:szCs w:val="22"/>
        </w:rPr>
      </w:pPr>
      <w:r w:rsidRPr="00897DAD">
        <w:rPr>
          <w:sz w:val="22"/>
          <w:szCs w:val="22"/>
        </w:rPr>
        <w:t xml:space="preserve">Tomislav Golubić, dipl. ing. </w:t>
      </w:r>
      <w:proofErr w:type="spellStart"/>
      <w:r w:rsidRPr="00897DAD">
        <w:rPr>
          <w:sz w:val="22"/>
          <w:szCs w:val="22"/>
        </w:rPr>
        <w:t>geot</w:t>
      </w:r>
      <w:proofErr w:type="spellEnd"/>
      <w:r w:rsidRPr="00897DAD">
        <w:rPr>
          <w:sz w:val="22"/>
          <w:szCs w:val="22"/>
        </w:rPr>
        <w:t>.</w:t>
      </w:r>
    </w:p>
    <w:p w14:paraId="6012C2F3" w14:textId="77777777" w:rsidR="00897DAD" w:rsidRDefault="00897DAD" w:rsidP="00897DAD"/>
    <w:p w14:paraId="672CC3A2" w14:textId="77777777" w:rsidR="00001E4F" w:rsidRPr="008770A6" w:rsidRDefault="00001E4F" w:rsidP="000A3497">
      <w:pPr>
        <w:ind w:left="4860"/>
      </w:pPr>
    </w:p>
    <w:sectPr w:rsidR="00001E4F" w:rsidRPr="008770A6" w:rsidSect="00920AF5">
      <w:footerReference w:type="default" r:id="rId7"/>
      <w:headerReference w:type="first" r:id="rId8"/>
      <w:type w:val="continuous"/>
      <w:pgSz w:w="11906" w:h="16838" w:code="9"/>
      <w:pgMar w:top="1134" w:right="1134" w:bottom="1134" w:left="1418" w:header="709"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7F594" w14:textId="77777777" w:rsidR="00160B68" w:rsidRDefault="00C2351A">
      <w:r>
        <w:separator/>
      </w:r>
    </w:p>
  </w:endnote>
  <w:endnote w:type="continuationSeparator" w:id="0">
    <w:p w14:paraId="659AFCEE" w14:textId="77777777" w:rsidR="00160B68" w:rsidRDefault="00C23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0EE6C440" w14:textId="77777777" w:rsidR="00636B90" w:rsidRPr="00C01F62" w:rsidRDefault="00C2351A" w:rsidP="00636B90">
            <w:pPr>
              <w:pStyle w:val="Podnoje"/>
              <w:jc w:val="center"/>
            </w:pPr>
            <w:r w:rsidRPr="00C01F62">
              <w:fldChar w:fldCharType="begin"/>
            </w:r>
            <w:r w:rsidRPr="00C01F62">
              <w:instrText>PAGE</w:instrText>
            </w:r>
            <w:r w:rsidRPr="00C01F62">
              <w:fldChar w:fldCharType="separate"/>
            </w:r>
            <w:r w:rsidRPr="00C01F62">
              <w:t>7</w:t>
            </w:r>
            <w:r w:rsidRPr="00C01F62">
              <w:fldChar w:fldCharType="end"/>
            </w:r>
            <w:r w:rsidRPr="00C01F62">
              <w:t>/</w:t>
            </w:r>
            <w:r w:rsidRPr="00C01F62">
              <w:fldChar w:fldCharType="begin"/>
            </w:r>
            <w:r w:rsidRPr="00C01F62">
              <w:instrText>NUMPAGES</w:instrText>
            </w:r>
            <w:r w:rsidRPr="00C01F62">
              <w:fldChar w:fldCharType="separate"/>
            </w:r>
            <w:r w:rsidRPr="00C01F62">
              <w:t>7</w:t>
            </w:r>
            <w:r w:rsidRPr="00C01F62">
              <w:fldChar w:fldCharType="end"/>
            </w:r>
          </w:p>
        </w:sdtContent>
      </w:sdt>
    </w:sdtContent>
  </w:sdt>
  <w:p w14:paraId="4603888B"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E3CF5" w14:textId="77777777" w:rsidR="00160B68" w:rsidRDefault="00C2351A">
      <w:r>
        <w:separator/>
      </w:r>
    </w:p>
  </w:footnote>
  <w:footnote w:type="continuationSeparator" w:id="0">
    <w:p w14:paraId="0E9CBB87" w14:textId="77777777" w:rsidR="00160B68" w:rsidRDefault="00C235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ED648" w14:textId="77777777" w:rsidR="008E4B08" w:rsidRPr="001E5EE1" w:rsidRDefault="008E4B08" w:rsidP="008E4B08">
    <w:pPr>
      <w:tabs>
        <w:tab w:val="center" w:pos="4320"/>
        <w:tab w:val="right" w:pos="8640"/>
      </w:tabs>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A28EF"/>
    <w:multiLevelType w:val="hybridMultilevel"/>
    <w:tmpl w:val="4350B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BC45456"/>
    <w:multiLevelType w:val="hybridMultilevel"/>
    <w:tmpl w:val="BFBC38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2E7576BB"/>
    <w:multiLevelType w:val="hybridMultilevel"/>
    <w:tmpl w:val="7D6C3AA8"/>
    <w:lvl w:ilvl="0" w:tplc="FFFFFFFF">
      <w:start w:val="7"/>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6C012B19"/>
    <w:multiLevelType w:val="hybridMultilevel"/>
    <w:tmpl w:val="B184BFB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D9C2810"/>
    <w:multiLevelType w:val="hybridMultilevel"/>
    <w:tmpl w:val="AB1CF2F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9322030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018728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519179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4259377">
    <w:abstractNumId w:val="3"/>
  </w:num>
  <w:num w:numId="5" w16cid:durableId="12002385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586484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01E4F"/>
    <w:rsid w:val="00016DCA"/>
    <w:rsid w:val="00064C8E"/>
    <w:rsid w:val="00080328"/>
    <w:rsid w:val="00085FFF"/>
    <w:rsid w:val="000A3497"/>
    <w:rsid w:val="000A79A0"/>
    <w:rsid w:val="000A7CE8"/>
    <w:rsid w:val="000B0EF9"/>
    <w:rsid w:val="000C10B9"/>
    <w:rsid w:val="000C1FB7"/>
    <w:rsid w:val="000D6B78"/>
    <w:rsid w:val="000D77A1"/>
    <w:rsid w:val="000E73B3"/>
    <w:rsid w:val="00127FD4"/>
    <w:rsid w:val="00160B68"/>
    <w:rsid w:val="001B7795"/>
    <w:rsid w:val="001D627E"/>
    <w:rsid w:val="001E01B9"/>
    <w:rsid w:val="001E5EE1"/>
    <w:rsid w:val="001F3335"/>
    <w:rsid w:val="00281F0A"/>
    <w:rsid w:val="002C1AA1"/>
    <w:rsid w:val="002D73C0"/>
    <w:rsid w:val="002F06F8"/>
    <w:rsid w:val="003502B7"/>
    <w:rsid w:val="00353ACF"/>
    <w:rsid w:val="0039214E"/>
    <w:rsid w:val="003B07B2"/>
    <w:rsid w:val="003C0B73"/>
    <w:rsid w:val="003C3CC4"/>
    <w:rsid w:val="003C7570"/>
    <w:rsid w:val="003D5D0A"/>
    <w:rsid w:val="004466BF"/>
    <w:rsid w:val="00446CED"/>
    <w:rsid w:val="0045196B"/>
    <w:rsid w:val="004F5EAB"/>
    <w:rsid w:val="00513260"/>
    <w:rsid w:val="0051330C"/>
    <w:rsid w:val="00543AE6"/>
    <w:rsid w:val="00580686"/>
    <w:rsid w:val="00590216"/>
    <w:rsid w:val="00611B44"/>
    <w:rsid w:val="0061291E"/>
    <w:rsid w:val="00635D83"/>
    <w:rsid w:val="00636B90"/>
    <w:rsid w:val="00640486"/>
    <w:rsid w:val="00647CB6"/>
    <w:rsid w:val="00661DCA"/>
    <w:rsid w:val="006712B7"/>
    <w:rsid w:val="007204B5"/>
    <w:rsid w:val="0072201D"/>
    <w:rsid w:val="00761361"/>
    <w:rsid w:val="00772C92"/>
    <w:rsid w:val="0078495E"/>
    <w:rsid w:val="007F22FD"/>
    <w:rsid w:val="007F3D13"/>
    <w:rsid w:val="007F41AB"/>
    <w:rsid w:val="00835D8A"/>
    <w:rsid w:val="00856A74"/>
    <w:rsid w:val="00857B8E"/>
    <w:rsid w:val="00862CC1"/>
    <w:rsid w:val="008770A6"/>
    <w:rsid w:val="00897DAD"/>
    <w:rsid w:val="008E4B08"/>
    <w:rsid w:val="0090739C"/>
    <w:rsid w:val="00920AF5"/>
    <w:rsid w:val="00987945"/>
    <w:rsid w:val="009B6D94"/>
    <w:rsid w:val="009D4CD1"/>
    <w:rsid w:val="009F199D"/>
    <w:rsid w:val="00A1543D"/>
    <w:rsid w:val="00A32554"/>
    <w:rsid w:val="00A837C0"/>
    <w:rsid w:val="00AD5620"/>
    <w:rsid w:val="00AE3F9F"/>
    <w:rsid w:val="00AE7275"/>
    <w:rsid w:val="00B25E9D"/>
    <w:rsid w:val="00B356AC"/>
    <w:rsid w:val="00B375EA"/>
    <w:rsid w:val="00B4739E"/>
    <w:rsid w:val="00B7391D"/>
    <w:rsid w:val="00B97A31"/>
    <w:rsid w:val="00BA3790"/>
    <w:rsid w:val="00C01F62"/>
    <w:rsid w:val="00C2351A"/>
    <w:rsid w:val="00C25A85"/>
    <w:rsid w:val="00C34B71"/>
    <w:rsid w:val="00C64046"/>
    <w:rsid w:val="00C82211"/>
    <w:rsid w:val="00C8267C"/>
    <w:rsid w:val="00CC2AB8"/>
    <w:rsid w:val="00CD7D6A"/>
    <w:rsid w:val="00D012D4"/>
    <w:rsid w:val="00D07BAC"/>
    <w:rsid w:val="00D354EC"/>
    <w:rsid w:val="00D4466B"/>
    <w:rsid w:val="00D479D4"/>
    <w:rsid w:val="00D52D77"/>
    <w:rsid w:val="00D600B3"/>
    <w:rsid w:val="00D911FC"/>
    <w:rsid w:val="00DB4E95"/>
    <w:rsid w:val="00DC0E1B"/>
    <w:rsid w:val="00DC2693"/>
    <w:rsid w:val="00DD1A53"/>
    <w:rsid w:val="00DF3A81"/>
    <w:rsid w:val="00E13394"/>
    <w:rsid w:val="00E3458D"/>
    <w:rsid w:val="00E939E8"/>
    <w:rsid w:val="00EC0865"/>
    <w:rsid w:val="00EE1C1A"/>
    <w:rsid w:val="00F076A5"/>
    <w:rsid w:val="00F2224E"/>
    <w:rsid w:val="00F22E62"/>
    <w:rsid w:val="00F35850"/>
    <w:rsid w:val="00F35B5A"/>
    <w:rsid w:val="00F45F2B"/>
    <w:rsid w:val="00F621AD"/>
    <w:rsid w:val="00F659D4"/>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FA074DD"/>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StandardWeb">
    <w:name w:val="Normal (Web)"/>
    <w:basedOn w:val="Normal"/>
    <w:uiPriority w:val="99"/>
    <w:unhideWhenUsed/>
    <w:rsid w:val="00920AF5"/>
    <w:pPr>
      <w:spacing w:before="100" w:beforeAutospacing="1" w:after="100" w:afterAutospacing="1"/>
    </w:pPr>
  </w:style>
  <w:style w:type="paragraph" w:styleId="Tijeloteksta">
    <w:name w:val="Body Text"/>
    <w:basedOn w:val="Normal"/>
    <w:link w:val="TijelotekstaChar"/>
    <w:uiPriority w:val="99"/>
    <w:unhideWhenUsed/>
    <w:rsid w:val="00920AF5"/>
    <w:pPr>
      <w:spacing w:after="120"/>
    </w:pPr>
  </w:style>
  <w:style w:type="character" w:customStyle="1" w:styleId="TijelotekstaChar">
    <w:name w:val="Tijelo teksta Char"/>
    <w:basedOn w:val="Zadanifontodlomka"/>
    <w:link w:val="Tijeloteksta"/>
    <w:uiPriority w:val="99"/>
    <w:rsid w:val="00920AF5"/>
    <w:rPr>
      <w:sz w:val="24"/>
      <w:szCs w:val="24"/>
    </w:rPr>
  </w:style>
  <w:style w:type="paragraph" w:styleId="Odlomakpopisa">
    <w:name w:val="List Paragraph"/>
    <w:basedOn w:val="Normal"/>
    <w:uiPriority w:val="34"/>
    <w:qFormat/>
    <w:rsid w:val="00001E4F"/>
    <w:pPr>
      <w:ind w:left="720"/>
      <w:contextualSpacing/>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3292</Words>
  <Characters>21843</Characters>
  <Application>Microsoft Office Word</Application>
  <DocSecurity>0</DocSecurity>
  <Lines>182</Lines>
  <Paragraphs>50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25085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Renata Štefec</cp:lastModifiedBy>
  <cp:revision>6</cp:revision>
  <cp:lastPrinted>2007-11-02T12:55:00Z</cp:lastPrinted>
  <dcterms:created xsi:type="dcterms:W3CDTF">2023-05-03T11:04:00Z</dcterms:created>
  <dcterms:modified xsi:type="dcterms:W3CDTF">2023-05-03T11:37:00Z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izgradnju grada, upravljanje nekretninama i komunalno gospodarstvo</vt:lpwstr>
  </property>
  <property fmtid="{D5CDD505-2E9C-101B-9397-08002B2CF9AE}" pid="4" name="SW_CustomTitle">
    <vt:lpwstr/>
  </property>
  <property fmtid="{D5CDD505-2E9C-101B-9397-08002B2CF9AE}" pid="5" name="SW_IntOfficeMacros">
    <vt:lpwstr>Disabled</vt:lpwstr>
  </property>
</Properties>
</file>