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6F02" w14:textId="77777777" w:rsidR="0040799E" w:rsidRDefault="00C23F49">
      <w:pPr>
        <w:pStyle w:val="Tijeloteksta"/>
        <w:spacing w:before="79"/>
        <w:ind w:left="396" w:right="116"/>
        <w:jc w:val="both"/>
        <w:rPr>
          <w:sz w:val="24"/>
        </w:rPr>
      </w:pPr>
      <w:r>
        <w:t>Na temelju članka 55. Statuta Grada Koprivnice (“Glasnik Grada Koprivnice” broj 4/09, 1/12, 1/13,</w:t>
      </w:r>
      <w:r>
        <w:rPr>
          <w:spacing w:val="1"/>
        </w:rPr>
        <w:t xml:space="preserve"> </w:t>
      </w:r>
      <w:r>
        <w:t xml:space="preserve">3/13 – pročišćeni tekst, 1/18, 2/20 i 1/21) gradonačelnik Grada Koprivnice dana </w:t>
      </w:r>
      <w:r>
        <w:rPr>
          <w:sz w:val="24"/>
        </w:rPr>
        <w:t>17.10.2022. godine</w:t>
      </w:r>
      <w:r>
        <w:rPr>
          <w:spacing w:val="1"/>
          <w:sz w:val="24"/>
        </w:rPr>
        <w:t xml:space="preserve"> </w:t>
      </w:r>
      <w:r>
        <w:rPr>
          <w:sz w:val="24"/>
        </w:rPr>
        <w:t>donio je</w:t>
      </w:r>
    </w:p>
    <w:p w14:paraId="627E6F03" w14:textId="77777777" w:rsidR="0040799E" w:rsidRDefault="0040799E">
      <w:pPr>
        <w:pStyle w:val="Tijeloteksta"/>
        <w:rPr>
          <w:sz w:val="26"/>
        </w:rPr>
      </w:pPr>
    </w:p>
    <w:p w14:paraId="627E6F04" w14:textId="77777777" w:rsidR="0040799E" w:rsidRDefault="0040799E">
      <w:pPr>
        <w:pStyle w:val="Tijeloteksta"/>
      </w:pPr>
    </w:p>
    <w:p w14:paraId="627E6F05" w14:textId="77777777" w:rsidR="0040799E" w:rsidRDefault="00C23F49">
      <w:pPr>
        <w:pStyle w:val="Naslov1"/>
      </w:pPr>
      <w:r>
        <w:t>ZAKLJUČAK</w:t>
      </w:r>
    </w:p>
    <w:p w14:paraId="627E6F06" w14:textId="77777777" w:rsidR="0040799E" w:rsidRDefault="00C23F49">
      <w:pPr>
        <w:ind w:left="867" w:right="588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odobrenju</w:t>
      </w:r>
      <w:r>
        <w:rPr>
          <w:b/>
          <w:spacing w:val="-3"/>
        </w:rPr>
        <w:t xml:space="preserve"> </w:t>
      </w:r>
      <w:r>
        <w:rPr>
          <w:b/>
        </w:rPr>
        <w:t>sredstava</w:t>
      </w:r>
      <w:r>
        <w:rPr>
          <w:b/>
          <w:spacing w:val="-3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socijalno</w:t>
      </w:r>
      <w:r>
        <w:rPr>
          <w:b/>
          <w:spacing w:val="-3"/>
        </w:rPr>
        <w:t xml:space="preserve"> </w:t>
      </w:r>
      <w:r>
        <w:rPr>
          <w:b/>
        </w:rPr>
        <w:t>zbrinjavanje</w:t>
      </w:r>
    </w:p>
    <w:p w14:paraId="627E6F07" w14:textId="77777777" w:rsidR="0040799E" w:rsidRDefault="00C23F49">
      <w:pPr>
        <w:pStyle w:val="Naslov1"/>
      </w:pPr>
      <w:r>
        <w:t>građana</w:t>
      </w:r>
      <w:r>
        <w:rPr>
          <w:spacing w:val="-1"/>
        </w:rPr>
        <w:t xml:space="preserve"> </w:t>
      </w:r>
      <w:r>
        <w:t>Grada Koprivnice</w:t>
      </w:r>
    </w:p>
    <w:p w14:paraId="627E6F08" w14:textId="77777777" w:rsidR="0040799E" w:rsidRDefault="0040799E">
      <w:pPr>
        <w:pStyle w:val="Tijeloteksta"/>
        <w:rPr>
          <w:b/>
          <w:sz w:val="24"/>
        </w:rPr>
      </w:pPr>
    </w:p>
    <w:p w14:paraId="627E6F09" w14:textId="77777777" w:rsidR="0040799E" w:rsidRDefault="0040799E">
      <w:pPr>
        <w:pStyle w:val="Tijeloteksta"/>
        <w:rPr>
          <w:b/>
          <w:sz w:val="20"/>
        </w:rPr>
      </w:pPr>
    </w:p>
    <w:p w14:paraId="627E6F0A" w14:textId="77777777" w:rsidR="0040799E" w:rsidRDefault="00C23F49">
      <w:pPr>
        <w:ind w:left="867" w:right="588"/>
        <w:jc w:val="center"/>
        <w:rPr>
          <w:b/>
        </w:rPr>
      </w:pPr>
      <w:r>
        <w:rPr>
          <w:b/>
        </w:rPr>
        <w:t>I.</w:t>
      </w:r>
    </w:p>
    <w:p w14:paraId="627E6F0B" w14:textId="77777777" w:rsidR="0040799E" w:rsidRDefault="0040799E">
      <w:pPr>
        <w:pStyle w:val="Tijeloteksta"/>
        <w:rPr>
          <w:b/>
        </w:rPr>
      </w:pPr>
    </w:p>
    <w:p w14:paraId="627E6F0C" w14:textId="77777777" w:rsidR="0040799E" w:rsidRDefault="00C23F49">
      <w:pPr>
        <w:pStyle w:val="Tijeloteksta"/>
        <w:spacing w:after="9"/>
        <w:ind w:left="396" w:right="286" w:firstLine="708"/>
        <w:jc w:val="both"/>
      </w:pPr>
      <w:r>
        <w:t>Odobravaju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sredstva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socijalno</w:t>
      </w:r>
      <w:r>
        <w:rPr>
          <w:spacing w:val="1"/>
        </w:rPr>
        <w:t xml:space="preserve"> </w:t>
      </w:r>
      <w:r>
        <w:t>zbrinjavanje</w:t>
      </w:r>
      <w:r>
        <w:rPr>
          <w:spacing w:val="1"/>
        </w:rPr>
        <w:t xml:space="preserve"> </w:t>
      </w:r>
      <w:r>
        <w:t>građana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Koprivnice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Prijedlogu Socijalnog vijeća Grada Koprivnice utvrđenom na sjednici održanoj dana 12.10.2022.</w:t>
      </w:r>
      <w:r>
        <w:rPr>
          <w:spacing w:val="1"/>
        </w:rPr>
        <w:t xml:space="preserve"> </w:t>
      </w:r>
      <w:r>
        <w:t>godine,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 kako slijedi:</w:t>
      </w:r>
    </w:p>
    <w:tbl>
      <w:tblPr>
        <w:tblStyle w:val="TableNormal"/>
        <w:tblW w:w="0" w:type="auto"/>
        <w:tblInd w:w="904" w:type="dxa"/>
        <w:tblLayout w:type="fixed"/>
        <w:tblLook w:val="01E0" w:firstRow="1" w:lastRow="1" w:firstColumn="1" w:lastColumn="1" w:noHBand="0" w:noVBand="0"/>
      </w:tblPr>
      <w:tblGrid>
        <w:gridCol w:w="3801"/>
        <w:gridCol w:w="1595"/>
        <w:gridCol w:w="2759"/>
      </w:tblGrid>
      <w:tr w:rsidR="0040799E" w14:paraId="627E6F16" w14:textId="77777777">
        <w:trPr>
          <w:trHeight w:val="995"/>
        </w:trPr>
        <w:tc>
          <w:tcPr>
            <w:tcW w:w="3801" w:type="dxa"/>
            <w:tcBorders>
              <w:bottom w:val="single" w:sz="6" w:space="0" w:color="000000"/>
            </w:tcBorders>
          </w:tcPr>
          <w:p w14:paraId="627E6F0D" w14:textId="77777777" w:rsidR="0040799E" w:rsidRDefault="00C23F4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44" w:lineRule="exact"/>
              <w:ind w:hanging="361"/>
            </w:pPr>
            <w:r>
              <w:t>Troškovi</w:t>
            </w:r>
            <w:r>
              <w:rPr>
                <w:spacing w:val="-5"/>
              </w:rPr>
              <w:t xml:space="preserve"> </w:t>
            </w:r>
            <w:r>
              <w:t>stanovanja</w:t>
            </w:r>
          </w:p>
          <w:p w14:paraId="627E6F0E" w14:textId="77777777" w:rsidR="0040799E" w:rsidRDefault="00C23F4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</w:pPr>
            <w:r>
              <w:t>Ostali</w:t>
            </w:r>
            <w:r>
              <w:rPr>
                <w:spacing w:val="-4"/>
              </w:rPr>
              <w:t xml:space="preserve"> </w:t>
            </w:r>
            <w:r>
              <w:t>troškovi</w:t>
            </w:r>
            <w:r>
              <w:rPr>
                <w:spacing w:val="-4"/>
              </w:rPr>
              <w:t xml:space="preserve"> </w:t>
            </w:r>
            <w:r>
              <w:t>stanovanja</w:t>
            </w:r>
          </w:p>
          <w:p w14:paraId="627E6F0F" w14:textId="77777777" w:rsidR="0040799E" w:rsidRDefault="00C23F4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hanging="361"/>
            </w:pPr>
            <w:r>
              <w:t>Namirnice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higijena</w:t>
            </w:r>
          </w:p>
          <w:p w14:paraId="627E6F10" w14:textId="77777777" w:rsidR="0040799E" w:rsidRDefault="00C23F49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line="207" w:lineRule="exact"/>
              <w:ind w:hanging="361"/>
            </w:pPr>
            <w:r>
              <w:t>Troškovi</w:t>
            </w:r>
            <w:r>
              <w:rPr>
                <w:spacing w:val="-2"/>
              </w:rPr>
              <w:t xml:space="preserve"> </w:t>
            </w:r>
            <w:r>
              <w:t>prehrane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kuhinji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 w14:paraId="627E6F11" w14:textId="77777777" w:rsidR="0040799E" w:rsidRDefault="0040799E">
            <w:pPr>
              <w:pStyle w:val="TableParagraph"/>
            </w:pPr>
          </w:p>
        </w:tc>
        <w:tc>
          <w:tcPr>
            <w:tcW w:w="2759" w:type="dxa"/>
            <w:tcBorders>
              <w:bottom w:val="single" w:sz="6" w:space="0" w:color="000000"/>
            </w:tcBorders>
          </w:tcPr>
          <w:p w14:paraId="627E6F12" w14:textId="77777777" w:rsidR="0040799E" w:rsidRDefault="00C23F49">
            <w:pPr>
              <w:pStyle w:val="TableParagraph"/>
              <w:spacing w:line="244" w:lineRule="exact"/>
              <w:ind w:right="362"/>
              <w:jc w:val="right"/>
            </w:pPr>
            <w:r>
              <w:t>7.501,95 kn</w:t>
            </w:r>
          </w:p>
          <w:p w14:paraId="627E6F13" w14:textId="77777777" w:rsidR="0040799E" w:rsidRDefault="00C23F49">
            <w:pPr>
              <w:pStyle w:val="TableParagraph"/>
              <w:ind w:right="362"/>
              <w:jc w:val="right"/>
            </w:pPr>
            <w:r>
              <w:t>5.871,90 kn</w:t>
            </w:r>
          </w:p>
          <w:p w14:paraId="627E6F14" w14:textId="77777777" w:rsidR="0040799E" w:rsidRDefault="00C23F49">
            <w:pPr>
              <w:pStyle w:val="TableParagraph"/>
              <w:ind w:right="362"/>
              <w:jc w:val="right"/>
            </w:pPr>
            <w:r>
              <w:t>7.200,00 kn</w:t>
            </w:r>
          </w:p>
          <w:p w14:paraId="627E6F15" w14:textId="77777777" w:rsidR="0040799E" w:rsidRDefault="00C23F49">
            <w:pPr>
              <w:pStyle w:val="TableParagraph"/>
              <w:spacing w:line="207" w:lineRule="exact"/>
              <w:ind w:right="356"/>
              <w:jc w:val="right"/>
            </w:pPr>
            <w:r>
              <w:t>520,00 kn</w:t>
            </w:r>
          </w:p>
        </w:tc>
      </w:tr>
      <w:tr w:rsidR="0040799E" w14:paraId="627E6F1B" w14:textId="77777777">
        <w:trPr>
          <w:trHeight w:val="629"/>
        </w:trPr>
        <w:tc>
          <w:tcPr>
            <w:tcW w:w="3801" w:type="dxa"/>
            <w:tcBorders>
              <w:top w:val="single" w:sz="6" w:space="0" w:color="000000"/>
            </w:tcBorders>
          </w:tcPr>
          <w:p w14:paraId="627E6F17" w14:textId="77777777" w:rsidR="0040799E" w:rsidRDefault="00C23F49">
            <w:pPr>
              <w:pStyle w:val="TableParagraph"/>
              <w:spacing w:before="10"/>
              <w:ind w:left="50"/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1595" w:type="dxa"/>
            <w:tcBorders>
              <w:top w:val="single" w:sz="6" w:space="0" w:color="000000"/>
            </w:tcBorders>
          </w:tcPr>
          <w:p w14:paraId="627E6F18" w14:textId="77777777" w:rsidR="0040799E" w:rsidRDefault="0040799E">
            <w:pPr>
              <w:pStyle w:val="TableParagraph"/>
            </w:pPr>
          </w:p>
        </w:tc>
        <w:tc>
          <w:tcPr>
            <w:tcW w:w="2759" w:type="dxa"/>
            <w:tcBorders>
              <w:top w:val="single" w:sz="6" w:space="0" w:color="000000"/>
            </w:tcBorders>
          </w:tcPr>
          <w:p w14:paraId="627E6F19" w14:textId="77777777" w:rsidR="0040799E" w:rsidRDefault="00C23F49">
            <w:pPr>
              <w:pStyle w:val="TableParagraph"/>
              <w:spacing w:before="10"/>
              <w:ind w:left="1245"/>
              <w:rPr>
                <w:b/>
              </w:rPr>
            </w:pPr>
            <w:r>
              <w:rPr>
                <w:b/>
              </w:rPr>
              <w:t>21.093,85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kn/</w:t>
            </w:r>
          </w:p>
          <w:p w14:paraId="627E6F1A" w14:textId="77777777" w:rsidR="0040799E" w:rsidRDefault="00C23F49">
            <w:pPr>
              <w:pStyle w:val="TableParagraph"/>
              <w:ind w:left="1348"/>
              <w:rPr>
                <w:b/>
                <w:sz w:val="14"/>
              </w:rPr>
            </w:pPr>
            <w:r>
              <w:rPr>
                <w:b/>
              </w:rPr>
              <w:t>2.799,64 EUR</w:t>
            </w:r>
            <w:r>
              <w:rPr>
                <w:b/>
                <w:position w:val="7"/>
                <w:sz w:val="14"/>
              </w:rPr>
              <w:t>1</w:t>
            </w:r>
          </w:p>
        </w:tc>
      </w:tr>
      <w:tr w:rsidR="0040799E" w14:paraId="627E6F1F" w14:textId="77777777">
        <w:trPr>
          <w:trHeight w:val="374"/>
        </w:trPr>
        <w:tc>
          <w:tcPr>
            <w:tcW w:w="3801" w:type="dxa"/>
          </w:tcPr>
          <w:p w14:paraId="627E6F1C" w14:textId="77777777" w:rsidR="0040799E" w:rsidRDefault="0040799E">
            <w:pPr>
              <w:pStyle w:val="TableParagraph"/>
            </w:pPr>
          </w:p>
        </w:tc>
        <w:tc>
          <w:tcPr>
            <w:tcW w:w="1595" w:type="dxa"/>
          </w:tcPr>
          <w:p w14:paraId="627E6F1D" w14:textId="77777777" w:rsidR="0040799E" w:rsidRDefault="00C23F49">
            <w:pPr>
              <w:pStyle w:val="TableParagraph"/>
              <w:spacing w:before="122" w:line="233" w:lineRule="exact"/>
              <w:ind w:left="121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759" w:type="dxa"/>
          </w:tcPr>
          <w:p w14:paraId="627E6F1E" w14:textId="77777777" w:rsidR="0040799E" w:rsidRDefault="0040799E">
            <w:pPr>
              <w:pStyle w:val="TableParagraph"/>
            </w:pPr>
          </w:p>
        </w:tc>
      </w:tr>
    </w:tbl>
    <w:p w14:paraId="627E6F20" w14:textId="77777777" w:rsidR="0040799E" w:rsidRDefault="0040799E">
      <w:pPr>
        <w:pStyle w:val="Tijeloteksta"/>
      </w:pPr>
    </w:p>
    <w:p w14:paraId="627E6F21" w14:textId="77777777" w:rsidR="0040799E" w:rsidRDefault="00C23F49">
      <w:pPr>
        <w:pStyle w:val="Tijeloteksta"/>
        <w:ind w:left="396" w:right="214" w:firstLine="360"/>
        <w:jc w:val="both"/>
      </w:pPr>
      <w:r>
        <w:t xml:space="preserve">Sredstva iz točke I. ovog Zaključka, u ukupnom iznosu od </w:t>
      </w:r>
      <w:r>
        <w:rPr>
          <w:b/>
        </w:rPr>
        <w:t xml:space="preserve">21.093,85 kn/2.799,64 EUR </w:t>
      </w:r>
      <w:r>
        <w:t>terete</w:t>
      </w:r>
      <w:r>
        <w:rPr>
          <w:spacing w:val="1"/>
        </w:rPr>
        <w:t xml:space="preserve"> </w:t>
      </w:r>
      <w:r>
        <w:t>Proračun Grada Koprivnice za 2022. godinu, razdjel 020 – Upravni odjel za društvene djelatnosti, i to</w:t>
      </w:r>
      <w:r>
        <w:rPr>
          <w:spacing w:val="-52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slijedi:</w:t>
      </w:r>
    </w:p>
    <w:p w14:paraId="627E6F22" w14:textId="77777777" w:rsidR="0040799E" w:rsidRDefault="0040799E">
      <w:pPr>
        <w:pStyle w:val="Tijeloteksta"/>
        <w:spacing w:before="9"/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7136"/>
        <w:gridCol w:w="1390"/>
      </w:tblGrid>
      <w:tr w:rsidR="0040799E" w14:paraId="627E6F25" w14:textId="77777777">
        <w:trPr>
          <w:trHeight w:val="259"/>
        </w:trPr>
        <w:tc>
          <w:tcPr>
            <w:tcW w:w="7136" w:type="dxa"/>
          </w:tcPr>
          <w:p w14:paraId="627E6F23" w14:textId="77777777" w:rsidR="0040799E" w:rsidRDefault="00C23F49">
            <w:pPr>
              <w:pStyle w:val="TableParagraph"/>
              <w:spacing w:line="239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529, broj</w:t>
            </w:r>
            <w:r>
              <w:rPr>
                <w:spacing w:val="-1"/>
              </w:rPr>
              <w:t xml:space="preserve"> </w:t>
            </w:r>
            <w:r>
              <w:t>konta: 3222</w:t>
            </w:r>
            <w:r>
              <w:rPr>
                <w:spacing w:val="-1"/>
              </w:rPr>
              <w:t xml:space="preserve"> </w:t>
            </w:r>
            <w:r>
              <w:t>Materijal i</w:t>
            </w:r>
            <w:r>
              <w:rPr>
                <w:spacing w:val="-2"/>
              </w:rPr>
              <w:t xml:space="preserve"> </w:t>
            </w:r>
            <w:r>
              <w:t>sirovine</w:t>
            </w:r>
          </w:p>
        </w:tc>
        <w:tc>
          <w:tcPr>
            <w:tcW w:w="1390" w:type="dxa"/>
          </w:tcPr>
          <w:p w14:paraId="627E6F24" w14:textId="77777777" w:rsidR="0040799E" w:rsidRDefault="00C23F49">
            <w:pPr>
              <w:pStyle w:val="TableParagraph"/>
              <w:spacing w:line="239" w:lineRule="exact"/>
              <w:ind w:right="47"/>
              <w:jc w:val="right"/>
            </w:pPr>
            <w:r>
              <w:t>520,00 kn</w:t>
            </w:r>
          </w:p>
        </w:tc>
      </w:tr>
      <w:tr w:rsidR="0040799E" w14:paraId="627E6F28" w14:textId="77777777">
        <w:trPr>
          <w:trHeight w:val="263"/>
        </w:trPr>
        <w:tc>
          <w:tcPr>
            <w:tcW w:w="7136" w:type="dxa"/>
          </w:tcPr>
          <w:p w14:paraId="627E6F26" w14:textId="77777777" w:rsidR="0040799E" w:rsidRDefault="00C23F49">
            <w:pPr>
              <w:pStyle w:val="TableParagraph"/>
              <w:spacing w:before="6" w:line="238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538, broj</w:t>
            </w:r>
            <w:r>
              <w:rPr>
                <w:spacing w:val="-1"/>
              </w:rPr>
              <w:t xml:space="preserve"> </w:t>
            </w:r>
            <w:r>
              <w:t>konta: 3721</w:t>
            </w:r>
            <w:r>
              <w:rPr>
                <w:spacing w:val="-1"/>
              </w:rPr>
              <w:t xml:space="preserve"> </w:t>
            </w:r>
            <w:r>
              <w:t>Naknade građanima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kućanstvima u</w:t>
            </w:r>
            <w:r>
              <w:rPr>
                <w:spacing w:val="-1"/>
              </w:rPr>
              <w:t xml:space="preserve"> </w:t>
            </w:r>
            <w:r>
              <w:t>novcu</w:t>
            </w:r>
          </w:p>
        </w:tc>
        <w:tc>
          <w:tcPr>
            <w:tcW w:w="1390" w:type="dxa"/>
          </w:tcPr>
          <w:p w14:paraId="627E6F27" w14:textId="77777777" w:rsidR="0040799E" w:rsidRDefault="00C23F49">
            <w:pPr>
              <w:pStyle w:val="TableParagraph"/>
              <w:spacing w:before="6" w:line="238" w:lineRule="exact"/>
              <w:ind w:right="73"/>
              <w:jc w:val="right"/>
            </w:pPr>
            <w:r>
              <w:t>5.170,00 kn</w:t>
            </w:r>
          </w:p>
        </w:tc>
      </w:tr>
      <w:tr w:rsidR="0040799E" w14:paraId="627E6F2B" w14:textId="77777777">
        <w:trPr>
          <w:trHeight w:val="252"/>
        </w:trPr>
        <w:tc>
          <w:tcPr>
            <w:tcW w:w="7136" w:type="dxa"/>
          </w:tcPr>
          <w:p w14:paraId="627E6F29" w14:textId="77777777" w:rsidR="0040799E" w:rsidRDefault="00C23F49">
            <w:pPr>
              <w:pStyle w:val="TableParagraph"/>
              <w:spacing w:line="233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540, broj</w:t>
            </w:r>
            <w:r>
              <w:rPr>
                <w:spacing w:val="-1"/>
              </w:rPr>
              <w:t xml:space="preserve"> </w:t>
            </w:r>
            <w:r>
              <w:t>konta: 3721</w:t>
            </w:r>
            <w:r>
              <w:rPr>
                <w:spacing w:val="-1"/>
              </w:rPr>
              <w:t xml:space="preserve"> </w:t>
            </w:r>
            <w:r>
              <w:t>Naknade građanima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kućanstvima u</w:t>
            </w:r>
            <w:r>
              <w:rPr>
                <w:spacing w:val="-1"/>
              </w:rPr>
              <w:t xml:space="preserve"> </w:t>
            </w:r>
            <w:r>
              <w:t>novcu</w:t>
            </w:r>
          </w:p>
        </w:tc>
        <w:tc>
          <w:tcPr>
            <w:tcW w:w="1390" w:type="dxa"/>
          </w:tcPr>
          <w:p w14:paraId="627E6F2A" w14:textId="77777777" w:rsidR="0040799E" w:rsidRDefault="00C23F49">
            <w:pPr>
              <w:pStyle w:val="TableParagraph"/>
              <w:spacing w:line="233" w:lineRule="exact"/>
              <w:ind w:right="73"/>
              <w:jc w:val="right"/>
            </w:pPr>
            <w:r>
              <w:t>1.000,00 kn</w:t>
            </w:r>
          </w:p>
        </w:tc>
      </w:tr>
      <w:tr w:rsidR="0040799E" w14:paraId="627E6F2E" w14:textId="77777777">
        <w:trPr>
          <w:trHeight w:val="252"/>
        </w:trPr>
        <w:tc>
          <w:tcPr>
            <w:tcW w:w="7136" w:type="dxa"/>
          </w:tcPr>
          <w:p w14:paraId="627E6F2C" w14:textId="77777777" w:rsidR="0040799E" w:rsidRDefault="00C23F49">
            <w:pPr>
              <w:pStyle w:val="TableParagraph"/>
              <w:spacing w:line="233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542, broj</w:t>
            </w:r>
            <w:r>
              <w:rPr>
                <w:spacing w:val="-1"/>
              </w:rPr>
              <w:t xml:space="preserve"> </w:t>
            </w:r>
            <w:r>
              <w:t>konta: 3722</w:t>
            </w:r>
            <w:r>
              <w:rPr>
                <w:spacing w:val="-1"/>
              </w:rPr>
              <w:t xml:space="preserve"> </w:t>
            </w:r>
            <w:r>
              <w:t>Naknade građanima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kućanstvima u</w:t>
            </w:r>
            <w:r>
              <w:rPr>
                <w:spacing w:val="-1"/>
              </w:rPr>
              <w:t xml:space="preserve"> </w:t>
            </w:r>
            <w:r>
              <w:t>naravi</w:t>
            </w:r>
          </w:p>
        </w:tc>
        <w:tc>
          <w:tcPr>
            <w:tcW w:w="1390" w:type="dxa"/>
          </w:tcPr>
          <w:p w14:paraId="627E6F2D" w14:textId="77777777" w:rsidR="0040799E" w:rsidRDefault="00C23F49">
            <w:pPr>
              <w:pStyle w:val="TableParagraph"/>
              <w:spacing w:line="233" w:lineRule="exact"/>
              <w:ind w:right="61"/>
              <w:jc w:val="right"/>
            </w:pPr>
            <w:r>
              <w:t>6.501,95 kn</w:t>
            </w:r>
          </w:p>
        </w:tc>
      </w:tr>
      <w:tr w:rsidR="0040799E" w14:paraId="627E6F31" w14:textId="77777777">
        <w:trPr>
          <w:trHeight w:val="252"/>
        </w:trPr>
        <w:tc>
          <w:tcPr>
            <w:tcW w:w="7136" w:type="dxa"/>
          </w:tcPr>
          <w:p w14:paraId="627E6F2F" w14:textId="77777777" w:rsidR="0040799E" w:rsidRDefault="00C23F49">
            <w:pPr>
              <w:pStyle w:val="TableParagraph"/>
              <w:spacing w:line="233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544, broj</w:t>
            </w:r>
            <w:r>
              <w:rPr>
                <w:spacing w:val="-1"/>
              </w:rPr>
              <w:t xml:space="preserve"> </w:t>
            </w:r>
            <w:r>
              <w:t>konta: 3722</w:t>
            </w:r>
            <w:r>
              <w:rPr>
                <w:spacing w:val="-1"/>
              </w:rPr>
              <w:t xml:space="preserve"> </w:t>
            </w:r>
            <w:r>
              <w:t>Naknade građanima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kućanstvima u</w:t>
            </w:r>
            <w:r>
              <w:rPr>
                <w:spacing w:val="-1"/>
              </w:rPr>
              <w:t xml:space="preserve"> </w:t>
            </w:r>
            <w:r>
              <w:t>naravi</w:t>
            </w:r>
          </w:p>
        </w:tc>
        <w:tc>
          <w:tcPr>
            <w:tcW w:w="1390" w:type="dxa"/>
          </w:tcPr>
          <w:p w14:paraId="627E6F30" w14:textId="77777777" w:rsidR="0040799E" w:rsidRDefault="00C23F49">
            <w:pPr>
              <w:pStyle w:val="TableParagraph"/>
              <w:spacing w:line="233" w:lineRule="exact"/>
              <w:ind w:right="61"/>
              <w:jc w:val="right"/>
            </w:pPr>
            <w:r>
              <w:t>7.200,00 kn</w:t>
            </w:r>
          </w:p>
        </w:tc>
      </w:tr>
      <w:tr w:rsidR="0040799E" w14:paraId="627E6F34" w14:textId="77777777">
        <w:trPr>
          <w:trHeight w:val="540"/>
        </w:trPr>
        <w:tc>
          <w:tcPr>
            <w:tcW w:w="7136" w:type="dxa"/>
          </w:tcPr>
          <w:p w14:paraId="627E6F32" w14:textId="77777777" w:rsidR="0040799E" w:rsidRDefault="00C23F49">
            <w:pPr>
              <w:pStyle w:val="TableParagraph"/>
              <w:spacing w:line="248" w:lineRule="exact"/>
              <w:ind w:left="50"/>
            </w:pPr>
            <w:r>
              <w:t>Redni</w:t>
            </w:r>
            <w:r>
              <w:rPr>
                <w:spacing w:val="-1"/>
              </w:rPr>
              <w:t xml:space="preserve"> </w:t>
            </w:r>
            <w:r>
              <w:t>broj:</w:t>
            </w:r>
            <w:r>
              <w:rPr>
                <w:spacing w:val="-1"/>
              </w:rPr>
              <w:t xml:space="preserve"> </w:t>
            </w:r>
            <w:r>
              <w:t>545, broj</w:t>
            </w:r>
            <w:r>
              <w:rPr>
                <w:spacing w:val="-1"/>
              </w:rPr>
              <w:t xml:space="preserve"> </w:t>
            </w:r>
            <w:r>
              <w:t>konta: 3722</w:t>
            </w:r>
            <w:r>
              <w:rPr>
                <w:spacing w:val="-1"/>
              </w:rPr>
              <w:t xml:space="preserve"> </w:t>
            </w:r>
            <w:r>
              <w:t>Naknade građanima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kućanstvima u</w:t>
            </w:r>
            <w:r>
              <w:rPr>
                <w:spacing w:val="-1"/>
              </w:rPr>
              <w:t xml:space="preserve"> </w:t>
            </w:r>
            <w:r>
              <w:t>naravi</w:t>
            </w:r>
          </w:p>
        </w:tc>
        <w:tc>
          <w:tcPr>
            <w:tcW w:w="1390" w:type="dxa"/>
          </w:tcPr>
          <w:p w14:paraId="627E6F33" w14:textId="77777777" w:rsidR="0040799E" w:rsidRDefault="00C23F49">
            <w:pPr>
              <w:pStyle w:val="TableParagraph"/>
              <w:spacing w:line="248" w:lineRule="exact"/>
              <w:ind w:right="61"/>
              <w:jc w:val="right"/>
            </w:pPr>
            <w:r>
              <w:t>701,90 kn</w:t>
            </w:r>
          </w:p>
        </w:tc>
      </w:tr>
      <w:tr w:rsidR="0040799E" w14:paraId="627E6F39" w14:textId="77777777">
        <w:trPr>
          <w:trHeight w:val="1109"/>
        </w:trPr>
        <w:tc>
          <w:tcPr>
            <w:tcW w:w="7136" w:type="dxa"/>
          </w:tcPr>
          <w:p w14:paraId="627E6F35" w14:textId="77777777" w:rsidR="0040799E" w:rsidRDefault="0040799E">
            <w:pPr>
              <w:pStyle w:val="TableParagraph"/>
              <w:spacing w:before="5"/>
              <w:rPr>
                <w:sz w:val="24"/>
              </w:rPr>
            </w:pPr>
          </w:p>
          <w:p w14:paraId="627E6F36" w14:textId="77777777" w:rsidR="0040799E" w:rsidRDefault="00C23F49">
            <w:pPr>
              <w:pStyle w:val="TableParagraph"/>
              <w:spacing w:before="1"/>
              <w:ind w:left="50" w:right="3886"/>
              <w:rPr>
                <w:sz w:val="24"/>
              </w:rPr>
            </w:pPr>
            <w:r>
              <w:rPr>
                <w:sz w:val="24"/>
              </w:rPr>
              <w:t>KLASA: 550-01/22-01/0003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URBROJ: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2137-1-06-01/2-22-58</w:t>
            </w:r>
          </w:p>
          <w:p w14:paraId="627E6F37" w14:textId="77777777" w:rsidR="0040799E" w:rsidRDefault="00C23F49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Koprivnica,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17.10.2022.</w:t>
            </w:r>
          </w:p>
        </w:tc>
        <w:tc>
          <w:tcPr>
            <w:tcW w:w="1390" w:type="dxa"/>
          </w:tcPr>
          <w:p w14:paraId="627E6F38" w14:textId="77777777" w:rsidR="0040799E" w:rsidRDefault="0040799E">
            <w:pPr>
              <w:pStyle w:val="TableParagraph"/>
            </w:pPr>
          </w:p>
        </w:tc>
      </w:tr>
    </w:tbl>
    <w:p w14:paraId="627E6F3A" w14:textId="77777777" w:rsidR="0040799E" w:rsidRDefault="0040799E">
      <w:pPr>
        <w:pStyle w:val="Tijeloteksta"/>
        <w:rPr>
          <w:sz w:val="24"/>
        </w:rPr>
      </w:pPr>
    </w:p>
    <w:p w14:paraId="627E6F3B" w14:textId="77777777" w:rsidR="0040799E" w:rsidRDefault="0040799E">
      <w:pPr>
        <w:pStyle w:val="Tijeloteksta"/>
        <w:rPr>
          <w:sz w:val="24"/>
        </w:rPr>
      </w:pPr>
    </w:p>
    <w:p w14:paraId="627E6F3C" w14:textId="77777777" w:rsidR="0040799E" w:rsidRDefault="0040799E">
      <w:pPr>
        <w:pStyle w:val="Tijeloteksta"/>
        <w:rPr>
          <w:sz w:val="24"/>
        </w:rPr>
      </w:pPr>
    </w:p>
    <w:p w14:paraId="627E6F3D" w14:textId="77777777" w:rsidR="0040799E" w:rsidRDefault="0040799E">
      <w:pPr>
        <w:pStyle w:val="Tijeloteksta"/>
        <w:rPr>
          <w:sz w:val="24"/>
        </w:rPr>
      </w:pPr>
    </w:p>
    <w:p w14:paraId="627E6F3E" w14:textId="77777777" w:rsidR="0040799E" w:rsidRDefault="00C23F49">
      <w:pPr>
        <w:pStyle w:val="Naslov"/>
      </w:pPr>
      <w:r>
        <w:t>GRADONAČELNIK:</w:t>
      </w:r>
    </w:p>
    <w:p w14:paraId="627E6F3F" w14:textId="77777777" w:rsidR="0040799E" w:rsidRDefault="00C23F49">
      <w:pPr>
        <w:pStyle w:val="Naslov"/>
        <w:ind w:left="6073"/>
      </w:pPr>
      <w:r>
        <w:t>Mišel</w:t>
      </w:r>
      <w:r>
        <w:rPr>
          <w:spacing w:val="-3"/>
        </w:rPr>
        <w:t xml:space="preserve"> </w:t>
      </w:r>
      <w:r>
        <w:t>jakšić,</w:t>
      </w:r>
      <w:r>
        <w:rPr>
          <w:spacing w:val="-1"/>
        </w:rPr>
        <w:t xml:space="preserve"> </w:t>
      </w:r>
      <w:r>
        <w:t>dipl.</w:t>
      </w:r>
      <w:r>
        <w:rPr>
          <w:spacing w:val="-1"/>
        </w:rPr>
        <w:t xml:space="preserve"> </w:t>
      </w:r>
      <w:r>
        <w:t>oec.</w:t>
      </w:r>
    </w:p>
    <w:p w14:paraId="627E6F40" w14:textId="77777777" w:rsidR="0040799E" w:rsidRDefault="0040799E">
      <w:pPr>
        <w:pStyle w:val="Tijeloteksta"/>
        <w:rPr>
          <w:sz w:val="20"/>
        </w:rPr>
      </w:pPr>
    </w:p>
    <w:p w14:paraId="627E6F41" w14:textId="77777777" w:rsidR="0040799E" w:rsidRDefault="0040799E">
      <w:pPr>
        <w:pStyle w:val="Tijeloteksta"/>
        <w:rPr>
          <w:sz w:val="20"/>
        </w:rPr>
      </w:pPr>
    </w:p>
    <w:p w14:paraId="627E6F42" w14:textId="77777777" w:rsidR="0040799E" w:rsidRDefault="0040799E">
      <w:pPr>
        <w:pStyle w:val="Tijeloteksta"/>
        <w:rPr>
          <w:sz w:val="20"/>
        </w:rPr>
      </w:pPr>
    </w:p>
    <w:p w14:paraId="627E6F43" w14:textId="77777777" w:rsidR="0040799E" w:rsidRDefault="0040799E">
      <w:pPr>
        <w:pStyle w:val="Tijeloteksta"/>
        <w:rPr>
          <w:sz w:val="20"/>
        </w:rPr>
      </w:pPr>
    </w:p>
    <w:p w14:paraId="627E6F44" w14:textId="77777777" w:rsidR="0040799E" w:rsidRDefault="0040799E">
      <w:pPr>
        <w:pStyle w:val="Tijeloteksta"/>
        <w:rPr>
          <w:sz w:val="20"/>
        </w:rPr>
      </w:pPr>
    </w:p>
    <w:p w14:paraId="627E6F45" w14:textId="77777777" w:rsidR="0040799E" w:rsidRDefault="0040799E">
      <w:pPr>
        <w:pStyle w:val="Tijeloteksta"/>
        <w:rPr>
          <w:sz w:val="20"/>
        </w:rPr>
      </w:pPr>
    </w:p>
    <w:p w14:paraId="627E6F46" w14:textId="77777777" w:rsidR="0040799E" w:rsidRDefault="00C23F49">
      <w:pPr>
        <w:pStyle w:val="Tijeloteksta"/>
        <w:spacing w:before="11"/>
        <w:rPr>
          <w:sz w:val="19"/>
        </w:rPr>
      </w:pPr>
      <w:r>
        <w:pict w14:anchorId="627E6F56">
          <v:shape id="_x0000_s1026" style="position:absolute;margin-left:70.85pt;margin-top:13.85pt;width:143.5pt;height:.1pt;z-index:-251658240;mso-wrap-distance-left:0;mso-wrap-distance-right:0;mso-position-horizontal-relative:page" coordorigin="1417,277" coordsize="2870,0" path="m1417,277r2870,e" filled="f" strokeweight=".72pt">
            <v:path arrowok="t"/>
            <w10:wrap type="topAndBottom" anchorx="page"/>
          </v:shape>
        </w:pict>
      </w:r>
    </w:p>
    <w:p w14:paraId="627E6F48" w14:textId="10ED8733" w:rsidR="0040799E" w:rsidRDefault="00C23F49" w:rsidP="00C23F49">
      <w:pPr>
        <w:spacing w:before="77"/>
        <w:ind w:left="396"/>
        <w:rPr>
          <w:sz w:val="20"/>
        </w:rPr>
        <w:sectPr w:rsidR="0040799E">
          <w:type w:val="continuous"/>
          <w:pgSz w:w="11910" w:h="16840"/>
          <w:pgMar w:top="1320" w:right="1300" w:bottom="280" w:left="1020" w:header="720" w:footer="720" w:gutter="0"/>
          <w:cols w:space="720"/>
        </w:sectPr>
      </w:pPr>
      <w:r>
        <w:rPr>
          <w:position w:val="6"/>
          <w:sz w:val="13"/>
        </w:rPr>
        <w:t>1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fiksni</w:t>
      </w:r>
      <w:r>
        <w:rPr>
          <w:spacing w:val="-1"/>
          <w:sz w:val="20"/>
        </w:rPr>
        <w:t xml:space="preserve"> </w:t>
      </w:r>
      <w:r>
        <w:rPr>
          <w:sz w:val="20"/>
        </w:rPr>
        <w:t>tečaj konverzije</w:t>
      </w:r>
      <w:r>
        <w:rPr>
          <w:spacing w:val="-1"/>
          <w:sz w:val="20"/>
        </w:rPr>
        <w:t xml:space="preserve"> </w:t>
      </w:r>
      <w:r>
        <w:rPr>
          <w:sz w:val="20"/>
        </w:rPr>
        <w:t>7,53450</w:t>
      </w:r>
    </w:p>
    <w:p w14:paraId="627E6F55" w14:textId="67B68789" w:rsidR="0040799E" w:rsidRDefault="0040799E" w:rsidP="00C23F49">
      <w:pPr>
        <w:pStyle w:val="Naslov1"/>
        <w:spacing w:before="72"/>
        <w:ind w:left="0"/>
        <w:jc w:val="left"/>
        <w:rPr>
          <w:rFonts w:ascii="Tahoma"/>
          <w:sz w:val="18"/>
        </w:rPr>
      </w:pPr>
    </w:p>
    <w:sectPr w:rsidR="0040799E" w:rsidSect="00C23F49">
      <w:pgSz w:w="11910" w:h="16840"/>
      <w:pgMar w:top="1580" w:right="1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33D"/>
    <w:multiLevelType w:val="hybridMultilevel"/>
    <w:tmpl w:val="B1046D12"/>
    <w:lvl w:ilvl="0" w:tplc="BFFCA7A4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E674B41C">
      <w:numFmt w:val="bullet"/>
      <w:lvlText w:val="•"/>
      <w:lvlJc w:val="left"/>
      <w:pPr>
        <w:ind w:left="758" w:hanging="360"/>
      </w:pPr>
      <w:rPr>
        <w:rFonts w:hint="default"/>
        <w:lang w:val="bs" w:eastAsia="en-US" w:bidi="ar-SA"/>
      </w:rPr>
    </w:lvl>
    <w:lvl w:ilvl="2" w:tplc="3F78650E">
      <w:numFmt w:val="bullet"/>
      <w:lvlText w:val="•"/>
      <w:lvlJc w:val="left"/>
      <w:pPr>
        <w:ind w:left="1096" w:hanging="360"/>
      </w:pPr>
      <w:rPr>
        <w:rFonts w:hint="default"/>
        <w:lang w:val="bs" w:eastAsia="en-US" w:bidi="ar-SA"/>
      </w:rPr>
    </w:lvl>
    <w:lvl w:ilvl="3" w:tplc="26DE5E38">
      <w:numFmt w:val="bullet"/>
      <w:lvlText w:val="•"/>
      <w:lvlJc w:val="left"/>
      <w:pPr>
        <w:ind w:left="1434" w:hanging="360"/>
      </w:pPr>
      <w:rPr>
        <w:rFonts w:hint="default"/>
        <w:lang w:val="bs" w:eastAsia="en-US" w:bidi="ar-SA"/>
      </w:rPr>
    </w:lvl>
    <w:lvl w:ilvl="4" w:tplc="0B66B8F6">
      <w:numFmt w:val="bullet"/>
      <w:lvlText w:val="•"/>
      <w:lvlJc w:val="left"/>
      <w:pPr>
        <w:ind w:left="1772" w:hanging="360"/>
      </w:pPr>
      <w:rPr>
        <w:rFonts w:hint="default"/>
        <w:lang w:val="bs" w:eastAsia="en-US" w:bidi="ar-SA"/>
      </w:rPr>
    </w:lvl>
    <w:lvl w:ilvl="5" w:tplc="3F28541E">
      <w:numFmt w:val="bullet"/>
      <w:lvlText w:val="•"/>
      <w:lvlJc w:val="left"/>
      <w:pPr>
        <w:ind w:left="2110" w:hanging="360"/>
      </w:pPr>
      <w:rPr>
        <w:rFonts w:hint="default"/>
        <w:lang w:val="bs" w:eastAsia="en-US" w:bidi="ar-SA"/>
      </w:rPr>
    </w:lvl>
    <w:lvl w:ilvl="6" w:tplc="907A3714">
      <w:numFmt w:val="bullet"/>
      <w:lvlText w:val="•"/>
      <w:lvlJc w:val="left"/>
      <w:pPr>
        <w:ind w:left="2448" w:hanging="360"/>
      </w:pPr>
      <w:rPr>
        <w:rFonts w:hint="default"/>
        <w:lang w:val="bs" w:eastAsia="en-US" w:bidi="ar-SA"/>
      </w:rPr>
    </w:lvl>
    <w:lvl w:ilvl="7" w:tplc="6CE4E546">
      <w:numFmt w:val="bullet"/>
      <w:lvlText w:val="•"/>
      <w:lvlJc w:val="left"/>
      <w:pPr>
        <w:ind w:left="2786" w:hanging="360"/>
      </w:pPr>
      <w:rPr>
        <w:rFonts w:hint="default"/>
        <w:lang w:val="bs" w:eastAsia="en-US" w:bidi="ar-SA"/>
      </w:rPr>
    </w:lvl>
    <w:lvl w:ilvl="8" w:tplc="2D629592">
      <w:numFmt w:val="bullet"/>
      <w:lvlText w:val="•"/>
      <w:lvlJc w:val="left"/>
      <w:pPr>
        <w:ind w:left="3124" w:hanging="360"/>
      </w:pPr>
      <w:rPr>
        <w:rFonts w:hint="default"/>
        <w:lang w:val="bs" w:eastAsia="en-US" w:bidi="ar-SA"/>
      </w:rPr>
    </w:lvl>
  </w:abstractNum>
  <w:num w:numId="1" w16cid:durableId="4081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799E"/>
    <w:rsid w:val="0040799E"/>
    <w:rsid w:val="00C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7E6F02"/>
  <w15:docId w15:val="{41CFF031-DD2C-45B4-BCEC-C1A836B4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Naslov1">
    <w:name w:val="heading 1"/>
    <w:basedOn w:val="Normal"/>
    <w:uiPriority w:val="9"/>
    <w:qFormat/>
    <w:pPr>
      <w:ind w:left="868" w:right="588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606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55</dc:title>
  <dc:creator>Kristina</dc:creator>
  <cp:lastModifiedBy>Hrvoje Ružić</cp:lastModifiedBy>
  <cp:revision>2</cp:revision>
  <dcterms:created xsi:type="dcterms:W3CDTF">2022-10-17T10:34:00Z</dcterms:created>
  <dcterms:modified xsi:type="dcterms:W3CDTF">2022-10-17T10:35:00Z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2022-10-17T00:00:00Z</vt:filetime>
  </property>
</Properties>
</file>