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3FCC" w14:textId="77777777" w:rsidR="00CF143E" w:rsidRDefault="00CF143E" w:rsidP="00CF143E">
      <w:pPr>
        <w:ind w:left="4860"/>
        <w:rPr>
          <w:sz w:val="22"/>
          <w:szCs w:val="22"/>
        </w:rPr>
      </w:pPr>
    </w:p>
    <w:p w14:paraId="08471CD3" w14:textId="7CAAD1D4" w:rsidR="00CF143E" w:rsidRPr="00CF143E" w:rsidRDefault="0005711C" w:rsidP="00CF143E">
      <w:pPr>
        <w:pStyle w:val="Tijeloteksta"/>
        <w:jc w:val="both"/>
        <w:rPr>
          <w:color w:val="FF0000"/>
          <w:sz w:val="22"/>
          <w:szCs w:val="22"/>
        </w:rPr>
      </w:pPr>
      <w:r w:rsidRPr="00CF143E">
        <w:rPr>
          <w:sz w:val="22"/>
          <w:szCs w:val="22"/>
        </w:rPr>
        <w:t>Na temelju članka 55. Statuta Grada Koprivnice („Glasnik Grada Koprivnice“ broj 4/09. 1/12, 1/13, 3/13. - pročišćeni tekst, 1/18, 2/20 i 1/21),</w:t>
      </w:r>
      <w:r w:rsidRPr="00CF143E">
        <w:rPr>
          <w:sz w:val="22"/>
          <w:szCs w:val="22"/>
        </w:rPr>
        <w:t xml:space="preserve"> članka 2. stavka 2. Plana upravljanja nekretninama u 2022. godini („Glasnik Grada Koprivnice“ broj 2/22) i članka 33. stavka 2. i 3. Odluke o upravljanju, raspolaganju i korištenju nekretnina u vlasništvu Grada Koprivnice („Glasnik Grada Koprivnice“ broj </w:t>
      </w:r>
      <w:r w:rsidRPr="00CF143E">
        <w:rPr>
          <w:sz w:val="22"/>
          <w:szCs w:val="22"/>
        </w:rPr>
        <w:t xml:space="preserve">3/16, 1/17, 2/17 i 9/19) gradonačelnik Grada Koprivnice dana __ godine, donio je </w:t>
      </w:r>
    </w:p>
    <w:p w14:paraId="2B298879" w14:textId="77777777" w:rsidR="00CF143E" w:rsidRPr="00CF143E" w:rsidRDefault="00CF143E" w:rsidP="00CF143E">
      <w:pPr>
        <w:pStyle w:val="Tijeloteksta"/>
        <w:rPr>
          <w:sz w:val="22"/>
          <w:szCs w:val="22"/>
        </w:rPr>
      </w:pPr>
    </w:p>
    <w:p w14:paraId="73654350" w14:textId="77777777" w:rsidR="00CF143E" w:rsidRPr="00CF143E" w:rsidRDefault="0005711C" w:rsidP="00CF143E">
      <w:pPr>
        <w:jc w:val="center"/>
        <w:rPr>
          <w:b/>
          <w:color w:val="000000"/>
          <w:sz w:val="22"/>
          <w:szCs w:val="22"/>
        </w:rPr>
      </w:pPr>
      <w:r w:rsidRPr="00CF143E">
        <w:rPr>
          <w:b/>
          <w:color w:val="000000"/>
          <w:sz w:val="22"/>
          <w:szCs w:val="22"/>
        </w:rPr>
        <w:t>ZAKLJUČAK</w:t>
      </w:r>
    </w:p>
    <w:p w14:paraId="5271BCCF" w14:textId="77777777" w:rsidR="000D74FB" w:rsidRDefault="0005711C" w:rsidP="00CF143E">
      <w:pPr>
        <w:jc w:val="center"/>
        <w:rPr>
          <w:b/>
          <w:color w:val="000000"/>
          <w:sz w:val="22"/>
          <w:szCs w:val="22"/>
        </w:rPr>
      </w:pPr>
      <w:r w:rsidRPr="00CF143E">
        <w:rPr>
          <w:b/>
          <w:color w:val="000000"/>
          <w:sz w:val="22"/>
          <w:szCs w:val="22"/>
        </w:rPr>
        <w:t>o sklapanju Ugovora o zamjeni nekretnina</w:t>
      </w:r>
      <w:r>
        <w:rPr>
          <w:b/>
          <w:color w:val="000000"/>
          <w:sz w:val="22"/>
          <w:szCs w:val="22"/>
        </w:rPr>
        <w:t xml:space="preserve"> </w:t>
      </w:r>
    </w:p>
    <w:p w14:paraId="0ED442D9" w14:textId="7554D4B9" w:rsidR="00CF143E" w:rsidRPr="00CF143E" w:rsidRDefault="0005711C" w:rsidP="00CF143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unutar obuhvata DPU Cvjetna u Koprivnici</w:t>
      </w:r>
    </w:p>
    <w:p w14:paraId="0015348F" w14:textId="77777777" w:rsidR="00CF143E" w:rsidRPr="00CF143E" w:rsidRDefault="00CF143E" w:rsidP="00CF143E">
      <w:pPr>
        <w:jc w:val="center"/>
        <w:rPr>
          <w:b/>
          <w:color w:val="000000"/>
          <w:sz w:val="22"/>
          <w:szCs w:val="22"/>
        </w:rPr>
      </w:pPr>
    </w:p>
    <w:p w14:paraId="488E0E7E" w14:textId="77777777" w:rsidR="00CF143E" w:rsidRPr="00CF143E" w:rsidRDefault="0005711C" w:rsidP="00CF143E">
      <w:pPr>
        <w:jc w:val="center"/>
        <w:rPr>
          <w:b/>
          <w:color w:val="000000"/>
          <w:sz w:val="22"/>
          <w:szCs w:val="22"/>
        </w:rPr>
      </w:pPr>
      <w:r w:rsidRPr="00CF143E">
        <w:rPr>
          <w:b/>
          <w:color w:val="000000"/>
          <w:sz w:val="22"/>
          <w:szCs w:val="22"/>
        </w:rPr>
        <w:t>I.</w:t>
      </w:r>
    </w:p>
    <w:p w14:paraId="0CCEC8A0" w14:textId="77777777" w:rsidR="00CF143E" w:rsidRPr="00CF143E" w:rsidRDefault="00CF143E" w:rsidP="00CF143E">
      <w:pPr>
        <w:jc w:val="center"/>
        <w:rPr>
          <w:b/>
          <w:color w:val="000000"/>
          <w:sz w:val="22"/>
          <w:szCs w:val="22"/>
        </w:rPr>
      </w:pPr>
    </w:p>
    <w:p w14:paraId="73F362DC" w14:textId="77777777" w:rsidR="00CF143E" w:rsidRPr="00CF143E" w:rsidRDefault="00CF143E" w:rsidP="00CF143E">
      <w:pPr>
        <w:jc w:val="center"/>
        <w:rPr>
          <w:b/>
          <w:color w:val="000000"/>
          <w:sz w:val="22"/>
          <w:szCs w:val="22"/>
        </w:rPr>
      </w:pPr>
    </w:p>
    <w:p w14:paraId="5B248FBA" w14:textId="5777A15E" w:rsidR="00CF143E" w:rsidRPr="00CF143E" w:rsidRDefault="0005711C" w:rsidP="00CF143E">
      <w:pPr>
        <w:pStyle w:val="Odlomakpopisa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Hlk83807605"/>
      <w:r w:rsidRPr="00CF143E">
        <w:rPr>
          <w:rFonts w:ascii="Times New Roman" w:hAnsi="Times New Roman"/>
          <w:color w:val="000000"/>
          <w:sz w:val="24"/>
          <w:szCs w:val="24"/>
        </w:rPr>
        <w:t xml:space="preserve">Grad Koprivnica i Nino Kovač, </w:t>
      </w:r>
      <w:r w:rsidRPr="0005711C">
        <w:rPr>
          <w:rFonts w:ascii="Times New Roman" w:hAnsi="Times New Roman"/>
          <w:sz w:val="24"/>
          <w:szCs w:val="24"/>
          <w:highlight w:val="black"/>
        </w:rPr>
        <w:t>Ulica Đure Basaričeka 42</w:t>
      </w:r>
      <w:r w:rsidRPr="00CF143E">
        <w:rPr>
          <w:rFonts w:ascii="Times New Roman" w:hAnsi="Times New Roman"/>
          <w:color w:val="000000"/>
          <w:sz w:val="24"/>
          <w:szCs w:val="24"/>
        </w:rPr>
        <w:t>, Koprivnica sklapaj</w:t>
      </w:r>
      <w:r w:rsidRPr="00CF143E">
        <w:rPr>
          <w:rFonts w:ascii="Times New Roman" w:hAnsi="Times New Roman"/>
          <w:color w:val="000000"/>
          <w:sz w:val="24"/>
          <w:szCs w:val="24"/>
        </w:rPr>
        <w:t xml:space="preserve">u Ugovor o zamjeni nekretnina </w:t>
      </w:r>
      <w:bookmarkEnd w:id="0"/>
      <w:r w:rsidRPr="00CF143E">
        <w:rPr>
          <w:rFonts w:ascii="Times New Roman" w:hAnsi="Times New Roman"/>
          <w:color w:val="000000"/>
          <w:sz w:val="24"/>
          <w:szCs w:val="24"/>
        </w:rPr>
        <w:t xml:space="preserve">unutar obuhvata Detaljnog plana uređenja Cvjetna u Koprivnici („Glasnik Grada Koprivnice“ broj 3/11) temeljem kojeg će Grad Koprivnica postati samovlasnik 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K.č.br. 1963/5, oranica u Cvjetnoj ulici, površine 155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322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7; K.č.br. 1963/6, oranica u Cvjetnoj ulici, površine 38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3227; k.č.br. 1963/11, oranica u Cvjetnoj ulici, površine 220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3227; K.č.br. 1963/1, oranica u Cvjetnoj ulici, površine 832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u zk.ul. 3227, a </w:t>
      </w:r>
      <w:r w:rsidRPr="00CF143E">
        <w:rPr>
          <w:rFonts w:ascii="Times New Roman" w:hAnsi="Times New Roman"/>
          <w:color w:val="000000"/>
          <w:sz w:val="24"/>
          <w:szCs w:val="24"/>
        </w:rPr>
        <w:t xml:space="preserve"> Nino Kova</w:t>
      </w:r>
      <w:r>
        <w:rPr>
          <w:rFonts w:ascii="Times New Roman" w:hAnsi="Times New Roman"/>
          <w:color w:val="000000"/>
          <w:sz w:val="24"/>
          <w:szCs w:val="24"/>
        </w:rPr>
        <w:t>č</w:t>
      </w:r>
      <w:r w:rsidRPr="00CF143E">
        <w:rPr>
          <w:rFonts w:ascii="Times New Roman" w:hAnsi="Times New Roman"/>
          <w:color w:val="000000"/>
          <w:sz w:val="24"/>
          <w:szCs w:val="24"/>
        </w:rPr>
        <w:t xml:space="preserve"> će postati samovlasnik 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K.č.br. 1962/9, oranica u Cvjetnoj ulici, površine 235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14045; K.č.br. 1962/10, oranica u Cvjetnoj ulici, površine 112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14045; K.č.br. 1962/11, oranica u Cvjetnoj ulici, površine 8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14045; K.č.br.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1964/3, oranica u Cvjetnoj ulici, površine 151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zk.ul. 2116 i K.č.br. 1964/9, oranica u Cvjetnoj ulici, površine 180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u zk.ul. 2116. </w:t>
      </w:r>
    </w:p>
    <w:p w14:paraId="42828B5E" w14:textId="39A5AF34" w:rsidR="00CF143E" w:rsidRPr="00CF143E" w:rsidRDefault="0005711C" w:rsidP="00CF143E">
      <w:pPr>
        <w:pStyle w:val="Odlomakpopis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Grad Koprivnica stječe vlasništvo 1245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dok Nino Kovač stječe vlasništvo nad 686 m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 obzirom na razliku u kv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adraturi, Grad Koprivnica će Nini Kovaču isplatiti naknadu i iznosu od 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062</w:t>
      </w:r>
      <w:r w:rsidRPr="00CF14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,00 kuna u roku od 30 dana od dana ovjere potpisa na Ugovoru o zamjeni nekretnina. </w:t>
      </w:r>
    </w:p>
    <w:p w14:paraId="252979A1" w14:textId="77777777" w:rsidR="00CF143E" w:rsidRPr="00CF143E" w:rsidRDefault="00CF143E" w:rsidP="00CF143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2BDF38" w14:textId="77777777" w:rsidR="00CF143E" w:rsidRPr="00CF143E" w:rsidRDefault="00CF143E" w:rsidP="00CF143E">
      <w:pPr>
        <w:pStyle w:val="Tijeloteksta"/>
        <w:spacing w:after="0"/>
        <w:ind w:firstLine="708"/>
        <w:jc w:val="both"/>
        <w:rPr>
          <w:b/>
          <w:color w:val="000000"/>
          <w:sz w:val="22"/>
          <w:szCs w:val="22"/>
        </w:rPr>
      </w:pPr>
    </w:p>
    <w:p w14:paraId="051F36FF" w14:textId="77777777" w:rsidR="00CF143E" w:rsidRPr="00CF143E" w:rsidRDefault="0005711C" w:rsidP="00CF143E">
      <w:pPr>
        <w:pStyle w:val="Tijeloteksta"/>
        <w:spacing w:after="0"/>
        <w:ind w:firstLine="708"/>
        <w:rPr>
          <w:b/>
          <w:color w:val="000000"/>
          <w:sz w:val="22"/>
          <w:szCs w:val="22"/>
        </w:rPr>
      </w:pPr>
      <w:r w:rsidRPr="00CF143E">
        <w:rPr>
          <w:b/>
          <w:color w:val="000000"/>
          <w:sz w:val="22"/>
          <w:szCs w:val="22"/>
        </w:rPr>
        <w:t xml:space="preserve">                                                              II.</w:t>
      </w:r>
    </w:p>
    <w:p w14:paraId="198D8B56" w14:textId="77777777" w:rsidR="00CF143E" w:rsidRPr="00CF143E" w:rsidRDefault="00CF143E" w:rsidP="00CF143E">
      <w:pPr>
        <w:pStyle w:val="Tijeloteksta"/>
        <w:spacing w:after="0"/>
        <w:ind w:firstLine="708"/>
        <w:rPr>
          <w:b/>
          <w:color w:val="000000"/>
          <w:sz w:val="22"/>
          <w:szCs w:val="22"/>
        </w:rPr>
      </w:pPr>
    </w:p>
    <w:p w14:paraId="66272CA5" w14:textId="77777777" w:rsidR="00CF143E" w:rsidRPr="00CF143E" w:rsidRDefault="0005711C" w:rsidP="00CF143E">
      <w:pPr>
        <w:pStyle w:val="Tijeloteksta"/>
        <w:spacing w:after="0"/>
        <w:ind w:firstLine="708"/>
        <w:rPr>
          <w:bCs/>
          <w:color w:val="000000"/>
          <w:sz w:val="22"/>
          <w:szCs w:val="22"/>
        </w:rPr>
      </w:pPr>
      <w:r w:rsidRPr="00CF143E">
        <w:rPr>
          <w:bCs/>
          <w:color w:val="000000"/>
          <w:sz w:val="22"/>
          <w:szCs w:val="22"/>
        </w:rPr>
        <w:t>Ugovor iz točke I. ovog Za</w:t>
      </w:r>
      <w:r w:rsidRPr="00CF143E">
        <w:rPr>
          <w:bCs/>
          <w:color w:val="000000"/>
          <w:sz w:val="22"/>
          <w:szCs w:val="22"/>
        </w:rPr>
        <w:t>ključka nalazi se u prilogu i sastavni je dio ovo Zaključka.</w:t>
      </w:r>
    </w:p>
    <w:p w14:paraId="07E89DF2" w14:textId="77777777" w:rsidR="00CF143E" w:rsidRPr="00CF143E" w:rsidRDefault="00CF143E" w:rsidP="00CF143E">
      <w:pPr>
        <w:jc w:val="both"/>
        <w:rPr>
          <w:sz w:val="22"/>
          <w:szCs w:val="22"/>
        </w:rPr>
      </w:pPr>
    </w:p>
    <w:p w14:paraId="65616FD1" w14:textId="77777777" w:rsidR="00CF143E" w:rsidRPr="00CF143E" w:rsidRDefault="00CF143E" w:rsidP="00CF143E"/>
    <w:p w14:paraId="3B514503" w14:textId="25E1E02A" w:rsidR="00CF143E" w:rsidRPr="00CF143E" w:rsidRDefault="0005711C" w:rsidP="00CF143E">
      <w:r w:rsidRPr="00CF143E">
        <w:t xml:space="preserve">KLASA: </w:t>
      </w:r>
      <w:r w:rsidRPr="00CF143E">
        <w:fldChar w:fldCharType="begin" w:fldLock="1">
          <w:ffData>
            <w:name w:val="Klasa"/>
            <w:enabled/>
            <w:calcOnExit w:val="0"/>
            <w:textInput>
              <w:default w:val="944-01/18-01/0055"/>
            </w:textInput>
          </w:ffData>
        </w:fldChar>
      </w:r>
      <w:bookmarkStart w:id="1" w:name="Klasa"/>
      <w:r w:rsidRPr="00CF143E">
        <w:instrText xml:space="preserve"> FORMTEXT </w:instrText>
      </w:r>
      <w:r w:rsidRPr="00CF143E">
        <w:fldChar w:fldCharType="separate"/>
      </w:r>
      <w:r w:rsidRPr="00CF143E">
        <w:t>944-01/22-02/0016</w:t>
      </w:r>
      <w:r w:rsidRPr="00CF143E">
        <w:fldChar w:fldCharType="end"/>
      </w:r>
      <w:bookmarkEnd w:id="1"/>
    </w:p>
    <w:p w14:paraId="37D15743" w14:textId="77777777" w:rsidR="00CF143E" w:rsidRPr="00CF143E" w:rsidRDefault="0005711C" w:rsidP="00CF143E">
      <w:r w:rsidRPr="00CF143E">
        <w:t xml:space="preserve">URBROJ: </w:t>
      </w:r>
      <w:r w:rsidRPr="00CF143E"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CF143E">
        <w:instrText xml:space="preserve"> FORMTEXT </w:instrText>
      </w:r>
      <w:r w:rsidRPr="00CF143E">
        <w:fldChar w:fldCharType="separate"/>
      </w:r>
      <w:r w:rsidRPr="00CF143E">
        <w:rPr>
          <w:noProof/>
        </w:rPr>
        <w:t>2137-1-08-02/1-22-2</w:t>
      </w:r>
      <w:r w:rsidRPr="00CF143E">
        <w:fldChar w:fldCharType="end"/>
      </w:r>
      <w:bookmarkEnd w:id="2"/>
    </w:p>
    <w:p w14:paraId="750D70A4" w14:textId="77777777" w:rsidR="00CF143E" w:rsidRPr="00CF143E" w:rsidRDefault="0005711C" w:rsidP="00CF143E">
      <w:r w:rsidRPr="00CF143E">
        <w:t xml:space="preserve">Koprivnica, </w:t>
      </w:r>
      <w:r w:rsidRPr="00CF143E">
        <w:fldChar w:fldCharType="begin">
          <w:ffData>
            <w:name w:val="datum2"/>
            <w:enabled/>
            <w:calcOnExit w:val="0"/>
            <w:textInput/>
          </w:ffData>
        </w:fldChar>
      </w:r>
      <w:bookmarkStart w:id="3" w:name="datum2"/>
      <w:r w:rsidRPr="00CF143E">
        <w:instrText xml:space="preserve"> FORMTEXT </w:instrText>
      </w:r>
      <w:r w:rsidRPr="00CF143E">
        <w:fldChar w:fldCharType="separate"/>
      </w:r>
      <w:r w:rsidRPr="00CF143E">
        <w:rPr>
          <w:noProof/>
        </w:rPr>
        <w:t>14.06.2022.</w:t>
      </w:r>
      <w:r w:rsidRPr="00CF143E">
        <w:fldChar w:fldCharType="end"/>
      </w:r>
      <w:bookmarkEnd w:id="3"/>
    </w:p>
    <w:p w14:paraId="1FA73279" w14:textId="77777777" w:rsidR="00CF143E" w:rsidRPr="00CF143E" w:rsidRDefault="00CF143E" w:rsidP="00CF143E">
      <w:pPr>
        <w:jc w:val="both"/>
      </w:pPr>
    </w:p>
    <w:p w14:paraId="6C481F33" w14:textId="77777777" w:rsidR="00CF143E" w:rsidRPr="00CF143E" w:rsidRDefault="00CF143E" w:rsidP="00CF143E">
      <w:pPr>
        <w:pStyle w:val="Tijeloteksta"/>
        <w:rPr>
          <w:color w:val="000000"/>
        </w:rPr>
      </w:pPr>
    </w:p>
    <w:p w14:paraId="020004E4" w14:textId="77777777" w:rsidR="00CF143E" w:rsidRPr="00CF143E" w:rsidRDefault="00CF143E" w:rsidP="00CF143E">
      <w:pPr>
        <w:rPr>
          <w:sz w:val="22"/>
          <w:szCs w:val="22"/>
        </w:rPr>
      </w:pPr>
    </w:p>
    <w:p w14:paraId="55C8463D" w14:textId="77777777" w:rsidR="00CF143E" w:rsidRPr="00CF143E" w:rsidRDefault="00CF143E" w:rsidP="00CF143E">
      <w:pPr>
        <w:rPr>
          <w:sz w:val="22"/>
          <w:szCs w:val="22"/>
        </w:rPr>
      </w:pPr>
    </w:p>
    <w:p w14:paraId="16094C47" w14:textId="77777777" w:rsidR="00CF143E" w:rsidRPr="00CF143E" w:rsidRDefault="0005711C" w:rsidP="00CF143E">
      <w:pPr>
        <w:tabs>
          <w:tab w:val="left" w:pos="1560"/>
        </w:tabs>
        <w:jc w:val="center"/>
        <w:rPr>
          <w:sz w:val="22"/>
          <w:szCs w:val="22"/>
        </w:rPr>
      </w:pP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</w:r>
      <w:r w:rsidRPr="00CF143E">
        <w:rPr>
          <w:sz w:val="22"/>
          <w:szCs w:val="22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46"/>
      </w:tblGrid>
      <w:tr w:rsidR="00EE2F06" w14:paraId="7F1ADE49" w14:textId="77777777" w:rsidTr="00CF143E">
        <w:tc>
          <w:tcPr>
            <w:tcW w:w="4644" w:type="dxa"/>
          </w:tcPr>
          <w:p w14:paraId="7DBFF391" w14:textId="77777777" w:rsidR="00CF143E" w:rsidRPr="00CF143E" w:rsidRDefault="00CF143E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47EFEF39" w14:textId="77777777" w:rsidR="00CF143E" w:rsidRPr="00CF143E" w:rsidRDefault="0005711C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F143E">
              <w:rPr>
                <w:sz w:val="22"/>
                <w:szCs w:val="22"/>
                <w:lang w:eastAsia="en-US"/>
              </w:rPr>
              <w:t>GRADONAČELNIK</w:t>
            </w:r>
          </w:p>
          <w:p w14:paraId="5AB926C3" w14:textId="77777777" w:rsidR="00CF143E" w:rsidRPr="00CF143E" w:rsidRDefault="00CF143E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10E481" w14:textId="77777777" w:rsidR="00CF143E" w:rsidRPr="00CF143E" w:rsidRDefault="0005711C">
            <w:pPr>
              <w:tabs>
                <w:tab w:val="left" w:pos="1560"/>
              </w:tabs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F143E">
              <w:rPr>
                <w:sz w:val="22"/>
                <w:szCs w:val="22"/>
                <w:lang w:eastAsia="en-US"/>
              </w:rPr>
              <w:t>Mišel Jakšić, dipl.oec.</w:t>
            </w:r>
          </w:p>
        </w:tc>
      </w:tr>
    </w:tbl>
    <w:p w14:paraId="44CE83EA" w14:textId="77777777" w:rsidR="00CF143E" w:rsidRPr="00CF143E" w:rsidRDefault="00CF143E" w:rsidP="00CF143E">
      <w:pPr>
        <w:pStyle w:val="Tijeloteksta"/>
        <w:jc w:val="center"/>
        <w:rPr>
          <w:b/>
          <w:sz w:val="22"/>
          <w:szCs w:val="22"/>
          <w:lang w:eastAsia="x-none"/>
        </w:rPr>
      </w:pPr>
    </w:p>
    <w:p w14:paraId="41A78957" w14:textId="77777777" w:rsidR="00CF143E" w:rsidRPr="00CF143E" w:rsidRDefault="00CF143E" w:rsidP="00CF143E">
      <w:pPr>
        <w:pStyle w:val="Tijeloteksta"/>
        <w:jc w:val="center"/>
        <w:rPr>
          <w:b/>
          <w:sz w:val="22"/>
          <w:szCs w:val="22"/>
        </w:rPr>
      </w:pPr>
    </w:p>
    <w:p w14:paraId="534CA692" w14:textId="77777777" w:rsidR="00CF143E" w:rsidRPr="00CF143E" w:rsidRDefault="00CF143E" w:rsidP="00CF143E">
      <w:pPr>
        <w:pStyle w:val="Tijeloteksta"/>
        <w:jc w:val="center"/>
        <w:rPr>
          <w:b/>
          <w:sz w:val="22"/>
          <w:szCs w:val="22"/>
        </w:rPr>
      </w:pPr>
    </w:p>
    <w:p w14:paraId="3E9F1252" w14:textId="77777777" w:rsidR="00CF143E" w:rsidRPr="00CF143E" w:rsidRDefault="00CF143E" w:rsidP="00CF143E">
      <w:pPr>
        <w:pStyle w:val="Tijeloteksta"/>
        <w:jc w:val="center"/>
        <w:rPr>
          <w:b/>
          <w:sz w:val="22"/>
          <w:szCs w:val="22"/>
        </w:rPr>
      </w:pPr>
    </w:p>
    <w:p w14:paraId="4B3AA99E" w14:textId="77777777" w:rsidR="00CF143E" w:rsidRPr="00CF143E" w:rsidRDefault="0005711C" w:rsidP="00CF143E">
      <w:pPr>
        <w:pStyle w:val="Tijeloteksta"/>
        <w:jc w:val="center"/>
        <w:rPr>
          <w:b/>
          <w:sz w:val="22"/>
          <w:szCs w:val="22"/>
        </w:rPr>
      </w:pPr>
      <w:r w:rsidRPr="00CF143E">
        <w:rPr>
          <w:b/>
          <w:sz w:val="22"/>
          <w:szCs w:val="22"/>
        </w:rPr>
        <w:t>OBRAZLOŽENJE</w:t>
      </w:r>
    </w:p>
    <w:p w14:paraId="2489F5C1" w14:textId="77777777" w:rsidR="00CF143E" w:rsidRPr="00CF143E" w:rsidRDefault="00CF143E" w:rsidP="00CF143E">
      <w:pPr>
        <w:ind w:firstLine="720"/>
        <w:jc w:val="both"/>
        <w:rPr>
          <w:color w:val="000000"/>
          <w:sz w:val="22"/>
          <w:szCs w:val="22"/>
        </w:rPr>
      </w:pPr>
    </w:p>
    <w:p w14:paraId="43D98729" w14:textId="281147EA" w:rsidR="00CF143E" w:rsidRPr="00CF143E" w:rsidRDefault="0005711C" w:rsidP="00386CE7">
      <w:pPr>
        <w:pStyle w:val="Tijeloteksta"/>
        <w:spacing w:after="0"/>
        <w:ind w:firstLine="720"/>
        <w:jc w:val="both"/>
        <w:rPr>
          <w:color w:val="000000"/>
        </w:rPr>
      </w:pPr>
      <w:r w:rsidRPr="00CF143E">
        <w:t xml:space="preserve">Nino Kovač kao vlasnik 1245 m2 u obuhvatu </w:t>
      </w:r>
      <w:r w:rsidRPr="00CF143E">
        <w:rPr>
          <w:color w:val="000000"/>
        </w:rPr>
        <w:t xml:space="preserve">Detaljnog plana uređenja Cvjetna u Koprivnici obratio se Gradu zahtjevom za zamjenom nekretnina. Grad </w:t>
      </w:r>
      <w:r w:rsidRPr="00CF143E">
        <w:rPr>
          <w:color w:val="000000"/>
        </w:rPr>
        <w:t>prihvaća njegov zahtjev jer se na taj način rješavaju imovinskopravni odnosi vezano za česticu K.č.br. 1963/1, oranica u Cvjetnoj ulici, površine 832 m</w:t>
      </w:r>
      <w:r w:rsidRPr="00CF143E">
        <w:rPr>
          <w:color w:val="000000"/>
          <w:vertAlign w:val="superscript"/>
        </w:rPr>
        <w:t>2</w:t>
      </w:r>
      <w:r w:rsidRPr="00CF143E">
        <w:rPr>
          <w:color w:val="000000"/>
        </w:rPr>
        <w:t>, u zk.ul. 3227, a riječ je o sabirnoj ulici oznake UK2 po DPU Cvjetna koja vodi do k.č.br. 1970/6 u vla</w:t>
      </w:r>
      <w:r w:rsidRPr="00CF143E">
        <w:rPr>
          <w:color w:val="000000"/>
        </w:rPr>
        <w:t xml:space="preserve">sništvu Grada, a što je UK 2-3. Na taj način Grad može ići na građevinsku dozvolu za sabirnu cestu i po dobivanju iste ima na prodaju 24 građevne čestice, a zamjenom ostalih nekretnina navedenih u točki I. ovog Zaključka u kojima su Nino Kovač i Grad bili </w:t>
      </w:r>
      <w:r w:rsidRPr="00CF143E">
        <w:rPr>
          <w:color w:val="000000"/>
        </w:rPr>
        <w:t xml:space="preserve">suvlasnici, Grad postaje samovlasnik građevnih čestica 9, 10 i 35 dok Nino Kovač postaje samovlasnik građevnih čestica 13, 14, 15, 16 i 43. </w:t>
      </w:r>
    </w:p>
    <w:p w14:paraId="597B8B81" w14:textId="3568847D" w:rsidR="00CF143E" w:rsidRPr="00CF143E" w:rsidRDefault="0005711C" w:rsidP="00CF143E">
      <w:pPr>
        <w:ind w:firstLine="720"/>
        <w:jc w:val="both"/>
        <w:rPr>
          <w:color w:val="000000"/>
        </w:rPr>
      </w:pPr>
      <w:r w:rsidRPr="00CF143E">
        <w:rPr>
          <w:color w:val="000000"/>
        </w:rPr>
        <w:t>Tržišna vrijednost za građevne čestice u iznosu od 23</w:t>
      </w:r>
      <w:r>
        <w:rPr>
          <w:color w:val="000000"/>
        </w:rPr>
        <w:t>9</w:t>
      </w:r>
      <w:r w:rsidRPr="00CF143E">
        <w:rPr>
          <w:color w:val="000000"/>
        </w:rPr>
        <w:t xml:space="preserve"> kn/m</w:t>
      </w:r>
      <w:r w:rsidRPr="00CF143E">
        <w:rPr>
          <w:color w:val="000000"/>
          <w:vertAlign w:val="superscript"/>
        </w:rPr>
        <w:t>2</w:t>
      </w:r>
      <w:r w:rsidRPr="00CF143E">
        <w:rPr>
          <w:color w:val="000000"/>
        </w:rPr>
        <w:t xml:space="preserve"> utvrđena je Procjembenim elaboratom 0110, VEGA – ING o</w:t>
      </w:r>
      <w:r w:rsidRPr="00CF143E">
        <w:rPr>
          <w:color w:val="000000"/>
        </w:rPr>
        <w:t xml:space="preserve">brta za inženjerstvo i procjene nekretnina, vlasnik Lidija Kušt, Đurđevac, Kralja Tomislava 62, potvrđenog na </w:t>
      </w:r>
      <w:r>
        <w:rPr>
          <w:color w:val="000000"/>
        </w:rPr>
        <w:t>29</w:t>
      </w:r>
      <w:r w:rsidRPr="00CF143E">
        <w:rPr>
          <w:color w:val="000000"/>
        </w:rPr>
        <w:t xml:space="preserve">. sjednici Procjeniteljskog povjerenstva za tržište nekretnina na području Grada Koprivnice za period od 2019. do 2023. godine održanoj </w:t>
      </w:r>
      <w:r>
        <w:rPr>
          <w:color w:val="000000"/>
        </w:rPr>
        <w:t>21</w:t>
      </w:r>
      <w:r w:rsidRPr="00CF143E">
        <w:rPr>
          <w:color w:val="000000"/>
        </w:rPr>
        <w:t>.1</w:t>
      </w:r>
      <w:r>
        <w:rPr>
          <w:color w:val="000000"/>
        </w:rPr>
        <w:t>2</w:t>
      </w:r>
      <w:r w:rsidRPr="00CF143E">
        <w:rPr>
          <w:color w:val="000000"/>
        </w:rPr>
        <w:t>.20</w:t>
      </w:r>
      <w:r w:rsidRPr="00CF143E">
        <w:rPr>
          <w:color w:val="000000"/>
        </w:rPr>
        <w:t>2</w:t>
      </w:r>
      <w:r>
        <w:rPr>
          <w:color w:val="000000"/>
        </w:rPr>
        <w:t>1</w:t>
      </w:r>
      <w:r w:rsidRPr="00CF143E">
        <w:rPr>
          <w:color w:val="000000"/>
        </w:rPr>
        <w:t>.godine. K.č.br. 1963/1, oranica u Cvjetnoj ulici, površine 832 m</w:t>
      </w:r>
      <w:r w:rsidRPr="00CF143E">
        <w:rPr>
          <w:color w:val="000000"/>
          <w:vertAlign w:val="superscript"/>
        </w:rPr>
        <w:t>2</w:t>
      </w:r>
      <w:r w:rsidRPr="00CF143E">
        <w:rPr>
          <w:color w:val="000000"/>
        </w:rPr>
        <w:t xml:space="preserve"> namijenjena je za izgradnju infrastrukturnog koridora, odnosno za izgradnju sabirne ulice UK 2, što znači da je riječ o budućoj površini javne namjene sukladno čl. 46. Zakona o procjeni v</w:t>
      </w:r>
      <w:r w:rsidRPr="00CF143E">
        <w:rPr>
          <w:color w:val="000000"/>
        </w:rPr>
        <w:t xml:space="preserve">rijednosti nekretnina (NN 78/15), a čija se tržišna vrijednost temeljem čl. 49. istog zakona </w:t>
      </w:r>
      <w:r w:rsidRPr="00CF143E">
        <w:rPr>
          <w:color w:val="000000"/>
          <w:shd w:val="clear" w:color="auto" w:fill="FFFFFF"/>
        </w:rPr>
        <w:t xml:space="preserve">utvrđuje na način procjene naknade za izvlaštene nekretnine. Zbog navedenog, odnosno zbog smanjenja naknade za posljedične dobitke, iznos naknade za sabirnu ulicu </w:t>
      </w:r>
      <w:r w:rsidRPr="00CF143E">
        <w:rPr>
          <w:color w:val="000000"/>
          <w:shd w:val="clear" w:color="auto" w:fill="FFFFFF"/>
        </w:rPr>
        <w:t>umanjuje se za 40%, odnosno iznosi 1</w:t>
      </w:r>
      <w:r>
        <w:rPr>
          <w:color w:val="000000"/>
          <w:shd w:val="clear" w:color="auto" w:fill="FFFFFF"/>
        </w:rPr>
        <w:t>43</w:t>
      </w:r>
      <w:r w:rsidRPr="00CF143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4</w:t>
      </w:r>
      <w:r w:rsidRPr="00CF143E">
        <w:rPr>
          <w:color w:val="000000"/>
          <w:shd w:val="clear" w:color="auto" w:fill="FFFFFF"/>
        </w:rPr>
        <w:t>0 kn/m</w:t>
      </w:r>
      <w:r w:rsidRPr="00CF143E">
        <w:rPr>
          <w:color w:val="000000"/>
          <w:shd w:val="clear" w:color="auto" w:fill="FFFFFF"/>
          <w:vertAlign w:val="superscript"/>
        </w:rPr>
        <w:t>2</w:t>
      </w:r>
      <w:r w:rsidRPr="00CF143E">
        <w:rPr>
          <w:color w:val="000000"/>
          <w:shd w:val="clear" w:color="auto" w:fill="FFFFFF"/>
        </w:rPr>
        <w:t xml:space="preserve">. Sukladno svemu naprijed navedenom, Grad Koprivnica dužan je Nini Kovaču </w:t>
      </w:r>
      <w:r w:rsidRPr="00CF143E">
        <w:t>u roku od 30 dana od dana kada Nino Kovač ovjeri svoj potpis na kupoprodajnom ugovoru kod javnog bilježnika, isplatiti iznos od 5</w:t>
      </w:r>
      <w:r>
        <w:t>4</w:t>
      </w:r>
      <w:r w:rsidRPr="00CF143E">
        <w:t>.</w:t>
      </w:r>
      <w:r>
        <w:t>062</w:t>
      </w:r>
      <w:r w:rsidRPr="00CF143E">
        <w:t>,</w:t>
      </w:r>
      <w:r w:rsidRPr="00CF143E">
        <w:t xml:space="preserve">00 kuna. </w:t>
      </w:r>
    </w:p>
    <w:p w14:paraId="351C4996" w14:textId="37B8DADB" w:rsidR="00C50B9F" w:rsidRPr="00CF143E" w:rsidRDefault="0005711C" w:rsidP="00CF143E">
      <w:pPr>
        <w:pStyle w:val="Tijeloteksta"/>
        <w:spacing w:after="0"/>
        <w:ind w:firstLine="720"/>
        <w:jc w:val="both"/>
      </w:pPr>
      <w:r w:rsidRPr="00CF143E">
        <w:t>S obzirom na sve naprijed navedeno predlaže se usvajanje ovog Zaključka.</w:t>
      </w:r>
      <w:r w:rsidR="00CF143E" w:rsidRPr="00CF143E">
        <w:t xml:space="preserve"> </w:t>
      </w:r>
    </w:p>
    <w:p w14:paraId="3F53BCA4" w14:textId="77777777" w:rsidR="00C50B9F" w:rsidRPr="00CF143E" w:rsidRDefault="00C50B9F" w:rsidP="00C50B9F">
      <w:pPr>
        <w:pStyle w:val="Uvuenotijeloteksta"/>
        <w:jc w:val="right"/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0A78B2D4" w14:textId="77777777" w:rsidR="00C50B9F" w:rsidRPr="00CF143E" w:rsidRDefault="0005711C" w:rsidP="00C50B9F">
      <w:pPr>
        <w:pStyle w:val="Uvuenotijeloteksta"/>
        <w:ind w:left="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CF143E">
        <w:rPr>
          <w:rFonts w:ascii="Times New Roman" w:hAnsi="Times New Roman"/>
          <w:color w:val="000000"/>
          <w:sz w:val="24"/>
          <w:szCs w:val="24"/>
        </w:rPr>
        <w:tab/>
      </w:r>
      <w:r w:rsidRPr="00CF143E">
        <w:rPr>
          <w:rFonts w:ascii="Times New Roman" w:hAnsi="Times New Roman"/>
          <w:color w:val="000000"/>
          <w:sz w:val="24"/>
          <w:szCs w:val="24"/>
        </w:rPr>
        <w:tab/>
      </w:r>
      <w:r w:rsidRPr="00CF143E">
        <w:rPr>
          <w:rFonts w:ascii="Times New Roman" w:hAnsi="Times New Roman"/>
          <w:color w:val="000000"/>
          <w:sz w:val="24"/>
          <w:szCs w:val="24"/>
        </w:rPr>
        <w:tab/>
      </w:r>
      <w:r w:rsidRPr="00CF143E">
        <w:rPr>
          <w:rFonts w:ascii="Times New Roman" w:hAnsi="Times New Roman"/>
          <w:color w:val="000000"/>
          <w:sz w:val="24"/>
          <w:szCs w:val="24"/>
        </w:rPr>
        <w:tab/>
      </w:r>
      <w:r w:rsidRPr="00CF143E">
        <w:rPr>
          <w:rFonts w:ascii="Times New Roman" w:hAnsi="Times New Roman"/>
          <w:color w:val="000000"/>
          <w:sz w:val="24"/>
          <w:szCs w:val="24"/>
        </w:rPr>
        <w:tab/>
      </w:r>
      <w:r w:rsidRPr="00CF143E">
        <w:rPr>
          <w:rFonts w:ascii="Times New Roman" w:hAnsi="Times New Roman"/>
          <w:color w:val="000000"/>
          <w:sz w:val="24"/>
          <w:szCs w:val="24"/>
        </w:rPr>
        <w:tab/>
        <w:t xml:space="preserve">              Nositelj</w:t>
      </w:r>
      <w:r w:rsidRPr="00CF143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CF143E">
        <w:rPr>
          <w:rFonts w:ascii="Times New Roman" w:hAnsi="Times New Roman"/>
          <w:color w:val="000000"/>
          <w:sz w:val="24"/>
          <w:szCs w:val="24"/>
        </w:rPr>
        <w:t>izrade</w:t>
      </w:r>
      <w:r w:rsidRPr="00CF143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CF143E">
        <w:rPr>
          <w:rFonts w:ascii="Times New Roman" w:hAnsi="Times New Roman"/>
          <w:color w:val="000000"/>
          <w:sz w:val="24"/>
          <w:szCs w:val="24"/>
        </w:rPr>
        <w:t>i</w:t>
      </w:r>
      <w:r w:rsidRPr="00CF143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CF143E">
        <w:rPr>
          <w:rFonts w:ascii="Times New Roman" w:hAnsi="Times New Roman"/>
          <w:color w:val="000000"/>
          <w:sz w:val="24"/>
          <w:szCs w:val="24"/>
        </w:rPr>
        <w:t>predlagatelj</w:t>
      </w:r>
      <w:r w:rsidRPr="00CF143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CF143E">
        <w:rPr>
          <w:rFonts w:ascii="Times New Roman" w:hAnsi="Times New Roman"/>
          <w:color w:val="000000"/>
          <w:sz w:val="24"/>
          <w:szCs w:val="24"/>
        </w:rPr>
        <w:t>akta</w:t>
      </w:r>
      <w:r w:rsidRPr="00CF143E"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14:paraId="53711AEC" w14:textId="77777777" w:rsidR="00C50B9F" w:rsidRPr="00CF143E" w:rsidRDefault="00C50B9F" w:rsidP="00C50B9F">
      <w:pPr>
        <w:pStyle w:val="Tijeloteksta"/>
        <w:jc w:val="right"/>
        <w:rPr>
          <w:color w:val="000000"/>
        </w:rPr>
      </w:pPr>
    </w:p>
    <w:p w14:paraId="3522BA82" w14:textId="77777777" w:rsidR="00C50B9F" w:rsidRPr="00CF143E" w:rsidRDefault="0005711C" w:rsidP="00C50B9F">
      <w:pPr>
        <w:pStyle w:val="Tijeloteksta"/>
        <w:ind w:left="4248"/>
        <w:jc w:val="center"/>
        <w:rPr>
          <w:color w:val="000000"/>
        </w:rPr>
      </w:pPr>
      <w:r w:rsidRPr="00CF143E">
        <w:rPr>
          <w:color w:val="000000"/>
        </w:rPr>
        <w:t xml:space="preserve">UPRAVNI ODJEL ZA IZGRADNJU GRADA, </w:t>
      </w:r>
    </w:p>
    <w:p w14:paraId="1059E0DA" w14:textId="77777777" w:rsidR="00C50B9F" w:rsidRPr="00CF143E" w:rsidRDefault="0005711C" w:rsidP="00C50B9F">
      <w:pPr>
        <w:pStyle w:val="Tijeloteksta"/>
        <w:ind w:left="4248"/>
        <w:jc w:val="center"/>
        <w:rPr>
          <w:color w:val="000000"/>
        </w:rPr>
      </w:pPr>
      <w:r w:rsidRPr="00CF143E">
        <w:rPr>
          <w:color w:val="000000"/>
        </w:rPr>
        <w:t xml:space="preserve">UPRAVLJANJE NEKRETNINAMA I </w:t>
      </w:r>
    </w:p>
    <w:p w14:paraId="6313B394" w14:textId="77777777" w:rsidR="00C50B9F" w:rsidRPr="00CF143E" w:rsidRDefault="0005711C" w:rsidP="00C50B9F">
      <w:pPr>
        <w:pStyle w:val="Tijeloteksta"/>
        <w:ind w:left="4248"/>
        <w:jc w:val="center"/>
        <w:rPr>
          <w:color w:val="000000"/>
        </w:rPr>
      </w:pPr>
      <w:r w:rsidRPr="00CF143E">
        <w:rPr>
          <w:color w:val="000000"/>
        </w:rPr>
        <w:t>KOMUNALNO GOSPODARSTVO</w:t>
      </w:r>
    </w:p>
    <w:p w14:paraId="05DD314D" w14:textId="1BCB31EA" w:rsidR="00C50B9F" w:rsidRPr="00CF143E" w:rsidRDefault="0005711C" w:rsidP="00C50B9F">
      <w:pPr>
        <w:pStyle w:val="Tijeloteksta"/>
        <w:jc w:val="center"/>
        <w:rPr>
          <w:color w:val="000000"/>
        </w:rPr>
      </w:pP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  <w:t>Pročelnik:</w:t>
      </w:r>
    </w:p>
    <w:p w14:paraId="022BF6F4" w14:textId="76213FDE" w:rsidR="00C50B9F" w:rsidRPr="00CF143E" w:rsidRDefault="0005711C" w:rsidP="00C50B9F">
      <w:pPr>
        <w:pStyle w:val="Tijeloteksta"/>
        <w:jc w:val="center"/>
        <w:rPr>
          <w:color w:val="000000"/>
        </w:rPr>
      </w:pP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 xml:space="preserve">Tomislav Golubić, dipl. ing.geot. </w:t>
      </w:r>
    </w:p>
    <w:p w14:paraId="00731C18" w14:textId="77777777" w:rsidR="00C50B9F" w:rsidRPr="00CF143E" w:rsidRDefault="0005711C" w:rsidP="00C50B9F">
      <w:pPr>
        <w:pStyle w:val="Tijeloteksta"/>
        <w:jc w:val="right"/>
        <w:rPr>
          <w:color w:val="000000"/>
        </w:rPr>
      </w:pPr>
      <w:r w:rsidRPr="00CF143E">
        <w:rPr>
          <w:color w:val="000000"/>
        </w:rPr>
        <w:tab/>
      </w:r>
      <w:r w:rsidRPr="00CF143E">
        <w:rPr>
          <w:color w:val="000000"/>
        </w:rPr>
        <w:tab/>
        <w:t xml:space="preserve">  </w:t>
      </w:r>
    </w:p>
    <w:p w14:paraId="5B096742" w14:textId="77777777" w:rsidR="00C50B9F" w:rsidRPr="00CF143E" w:rsidRDefault="0005711C" w:rsidP="00C50B9F">
      <w:pPr>
        <w:pStyle w:val="Tijeloteksta"/>
        <w:ind w:left="4248"/>
        <w:jc w:val="center"/>
        <w:rPr>
          <w:color w:val="000000"/>
        </w:rPr>
      </w:pPr>
      <w:r w:rsidRPr="00CF143E">
        <w:rPr>
          <w:color w:val="000000"/>
        </w:rPr>
        <w:t>ODSJEK ZA UPRAVLJANJE</w:t>
      </w:r>
    </w:p>
    <w:p w14:paraId="12CB4511" w14:textId="77777777" w:rsidR="00C50B9F" w:rsidRPr="00CF143E" w:rsidRDefault="0005711C" w:rsidP="00C50B9F">
      <w:pPr>
        <w:pStyle w:val="Tijeloteksta"/>
        <w:ind w:left="4248"/>
        <w:jc w:val="center"/>
        <w:rPr>
          <w:color w:val="000000"/>
        </w:rPr>
      </w:pPr>
      <w:r w:rsidRPr="00CF143E">
        <w:rPr>
          <w:color w:val="000000"/>
        </w:rPr>
        <w:t>NEKRETNINAMA</w:t>
      </w:r>
    </w:p>
    <w:p w14:paraId="1B25664F" w14:textId="77777777" w:rsidR="00C50B9F" w:rsidRPr="00CF143E" w:rsidRDefault="0005711C" w:rsidP="00C50B9F">
      <w:pPr>
        <w:pStyle w:val="Tijeloteksta"/>
        <w:jc w:val="center"/>
        <w:rPr>
          <w:color w:val="000000"/>
        </w:rPr>
      </w:pP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  <w:t xml:space="preserve">              Voditeljica odsjeka:</w:t>
      </w:r>
    </w:p>
    <w:p w14:paraId="1FC2B566" w14:textId="5FF10D42" w:rsidR="00C50B9F" w:rsidRDefault="0005711C" w:rsidP="00C50B9F">
      <w:pPr>
        <w:pStyle w:val="Tijeloteksta"/>
        <w:jc w:val="center"/>
        <w:rPr>
          <w:color w:val="000000"/>
        </w:rPr>
      </w:pP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</w:r>
      <w:r w:rsidRPr="00CF143E">
        <w:rPr>
          <w:color w:val="000000"/>
        </w:rPr>
        <w:tab/>
        <w:t xml:space="preserve">    Đenis Sambol, mag.iur.</w:t>
      </w:r>
    </w:p>
    <w:p w14:paraId="3D967684" w14:textId="504D821D" w:rsidR="00CF143E" w:rsidRDefault="00CF143E" w:rsidP="00C50B9F">
      <w:pPr>
        <w:pStyle w:val="Tijeloteksta"/>
        <w:jc w:val="center"/>
        <w:rPr>
          <w:color w:val="000000"/>
        </w:rPr>
      </w:pPr>
    </w:p>
    <w:sectPr w:rsidR="00CF143E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C8D"/>
    <w:multiLevelType w:val="hybridMultilevel"/>
    <w:tmpl w:val="3E025CF2"/>
    <w:lvl w:ilvl="0" w:tplc="E1E23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74D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A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3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8A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0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EC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8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2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156"/>
    <w:multiLevelType w:val="hybridMultilevel"/>
    <w:tmpl w:val="EACAFB0E"/>
    <w:lvl w:ilvl="0" w:tplc="49F6AE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F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C7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C1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EF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F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8C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9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6F8E"/>
    <w:multiLevelType w:val="hybridMultilevel"/>
    <w:tmpl w:val="0DDAA3B8"/>
    <w:lvl w:ilvl="0" w:tplc="2DE6150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FEC2E6D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0D6BC7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7E89C1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91237F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AAE54C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A0E22D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7C348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982BB9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62794126">
    <w:abstractNumId w:val="2"/>
  </w:num>
  <w:num w:numId="2" w16cid:durableId="1337460264">
    <w:abstractNumId w:val="1"/>
  </w:num>
  <w:num w:numId="3" w16cid:durableId="19403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5711C"/>
    <w:rsid w:val="00064C8E"/>
    <w:rsid w:val="00085FFF"/>
    <w:rsid w:val="000A3497"/>
    <w:rsid w:val="000A79A0"/>
    <w:rsid w:val="000B0EF9"/>
    <w:rsid w:val="000C10B9"/>
    <w:rsid w:val="000C1FB7"/>
    <w:rsid w:val="000D74FB"/>
    <w:rsid w:val="000D77A1"/>
    <w:rsid w:val="00127FD4"/>
    <w:rsid w:val="001B7795"/>
    <w:rsid w:val="001E01B9"/>
    <w:rsid w:val="001E24D7"/>
    <w:rsid w:val="00222AB8"/>
    <w:rsid w:val="00281F0A"/>
    <w:rsid w:val="002C1AA1"/>
    <w:rsid w:val="002D0281"/>
    <w:rsid w:val="002D73C0"/>
    <w:rsid w:val="002F06F8"/>
    <w:rsid w:val="003502B7"/>
    <w:rsid w:val="00353ACF"/>
    <w:rsid w:val="00386CE7"/>
    <w:rsid w:val="003B07B2"/>
    <w:rsid w:val="003C0B73"/>
    <w:rsid w:val="003C7570"/>
    <w:rsid w:val="003D5D0A"/>
    <w:rsid w:val="00446CED"/>
    <w:rsid w:val="0045095E"/>
    <w:rsid w:val="00457AE3"/>
    <w:rsid w:val="004A6E19"/>
    <w:rsid w:val="004F5EAB"/>
    <w:rsid w:val="00504A66"/>
    <w:rsid w:val="00513260"/>
    <w:rsid w:val="0052584C"/>
    <w:rsid w:val="00546BE3"/>
    <w:rsid w:val="00576AFD"/>
    <w:rsid w:val="00580686"/>
    <w:rsid w:val="00590216"/>
    <w:rsid w:val="005D3C74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125FD"/>
    <w:rsid w:val="00835D8A"/>
    <w:rsid w:val="00856A74"/>
    <w:rsid w:val="00857B8E"/>
    <w:rsid w:val="008770A6"/>
    <w:rsid w:val="008E4B08"/>
    <w:rsid w:val="0090739C"/>
    <w:rsid w:val="0098582E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06739"/>
    <w:rsid w:val="00B25E9D"/>
    <w:rsid w:val="00B4739E"/>
    <w:rsid w:val="00B75B20"/>
    <w:rsid w:val="00B81E3E"/>
    <w:rsid w:val="00B97A31"/>
    <w:rsid w:val="00C25A85"/>
    <w:rsid w:val="00C34B71"/>
    <w:rsid w:val="00C50B9F"/>
    <w:rsid w:val="00C97C8F"/>
    <w:rsid w:val="00CC2AB8"/>
    <w:rsid w:val="00CF143E"/>
    <w:rsid w:val="00D012D4"/>
    <w:rsid w:val="00D16B0C"/>
    <w:rsid w:val="00D4466B"/>
    <w:rsid w:val="00D911FC"/>
    <w:rsid w:val="00DB4E95"/>
    <w:rsid w:val="00DD71AA"/>
    <w:rsid w:val="00DE6869"/>
    <w:rsid w:val="00DF3A81"/>
    <w:rsid w:val="00E05609"/>
    <w:rsid w:val="00E13394"/>
    <w:rsid w:val="00E3458D"/>
    <w:rsid w:val="00EE2F06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84FA"/>
  <w15:docId w15:val="{7E06401E-4394-4593-BB78-1096788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rsid w:val="00C50B9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50B9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C50B9F"/>
    <w:pPr>
      <w:spacing w:after="120"/>
      <w:ind w:left="283"/>
    </w:pPr>
    <w:rPr>
      <w:rFonts w:ascii="Arial" w:hAnsi="Arial"/>
      <w:sz w:val="22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C50B9F"/>
    <w:rPr>
      <w:rFonts w:ascii="Arial" w:hAnsi="Arial"/>
      <w:sz w:val="22"/>
      <w:lang w:val="en-US"/>
    </w:rPr>
  </w:style>
  <w:style w:type="paragraph" w:styleId="Tijeloteksta2">
    <w:name w:val="Body Text 2"/>
    <w:basedOn w:val="Normal"/>
    <w:link w:val="Tijeloteksta2Char"/>
    <w:unhideWhenUsed/>
    <w:rsid w:val="00C50B9F"/>
    <w:pPr>
      <w:spacing w:after="120" w:line="480" w:lineRule="auto"/>
    </w:pPr>
    <w:rPr>
      <w:rFonts w:ascii="Arial" w:hAnsi="Arial"/>
      <w:sz w:val="22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C50B9F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CF1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Đenis Sambol</cp:lastModifiedBy>
  <cp:revision>3</cp:revision>
  <cp:lastPrinted>2007-11-02T12:55:00Z</cp:lastPrinted>
  <dcterms:created xsi:type="dcterms:W3CDTF">2022-06-24T06:31:00Z</dcterms:created>
  <dcterms:modified xsi:type="dcterms:W3CDTF">2022-06-24T06:35:00Z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