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7E02" w14:textId="77777777" w:rsidR="006E5945" w:rsidRDefault="007C6412" w:rsidP="00182E3C">
      <w:pPr>
        <w:rPr>
          <w:szCs w:val="18"/>
        </w:rPr>
      </w:pPr>
      <w:bookmarkStart w:id="0" w:name="_GoBack"/>
      <w:bookmarkEnd w:id="0"/>
      <w:r>
        <w:rPr>
          <w:szCs w:val="18"/>
        </w:rPr>
        <w:t>K</w:t>
      </w:r>
      <w:r w:rsidR="006E5945">
        <w:rPr>
          <w:szCs w:val="18"/>
        </w:rPr>
        <w:t>LASA:</w:t>
      </w:r>
      <w:r w:rsidR="006E5945">
        <w:rPr>
          <w:szCs w:val="18"/>
        </w:rPr>
        <w:fldChar w:fldCharType="begin" w:fldLock="1">
          <w:ffData>
            <w:name w:val="Klasa"/>
            <w:enabled/>
            <w:calcOnExit w:val="0"/>
            <w:textInput>
              <w:default w:val="400-01/18-01/0007"/>
            </w:textInput>
          </w:ffData>
        </w:fldChar>
      </w:r>
      <w:bookmarkStart w:id="1" w:name="Klasa"/>
      <w:r w:rsidR="006E5945">
        <w:rPr>
          <w:szCs w:val="18"/>
        </w:rPr>
        <w:instrText xml:space="preserve"> FORMTEXT </w:instrText>
      </w:r>
      <w:r w:rsidR="006E5945">
        <w:rPr>
          <w:szCs w:val="18"/>
        </w:rPr>
      </w:r>
      <w:r w:rsidR="006E5945">
        <w:rPr>
          <w:szCs w:val="18"/>
        </w:rPr>
        <w:fldChar w:fldCharType="separate"/>
      </w:r>
      <w:r w:rsidR="00142559">
        <w:rPr>
          <w:szCs w:val="18"/>
        </w:rPr>
        <w:t>400-01/18-01/0007</w:t>
      </w:r>
      <w:r w:rsidR="006E5945">
        <w:rPr>
          <w:szCs w:val="18"/>
        </w:rPr>
        <w:fldChar w:fldCharType="end"/>
      </w:r>
      <w:bookmarkEnd w:id="1"/>
    </w:p>
    <w:p w14:paraId="5DF30FA1" w14:textId="77777777" w:rsidR="006E5945" w:rsidRDefault="006E5945" w:rsidP="00182E3C">
      <w:pPr>
        <w:rPr>
          <w:szCs w:val="18"/>
        </w:rPr>
      </w:pPr>
      <w:r>
        <w:rPr>
          <w:szCs w:val="18"/>
        </w:rPr>
        <w:t>URBROJ:</w:t>
      </w:r>
      <w:r>
        <w:rPr>
          <w:szCs w:val="18"/>
        </w:rPr>
        <w:fldChar w:fldCharType="begin" w:fldLock="1">
          <w:ffData>
            <w:name w:val="Urbroj"/>
            <w:enabled/>
            <w:calcOnExit w:val="0"/>
            <w:textInput>
              <w:default w:val="2137/01-05-02/1-19-7"/>
            </w:textInput>
          </w:ffData>
        </w:fldChar>
      </w:r>
      <w:bookmarkStart w:id="2" w:name="Urbroj"/>
      <w:r>
        <w:rPr>
          <w:szCs w:val="18"/>
        </w:rPr>
        <w:instrText xml:space="preserve"> FORMTEXT </w:instrText>
      </w:r>
      <w:r>
        <w:rPr>
          <w:szCs w:val="18"/>
        </w:rPr>
      </w:r>
      <w:r>
        <w:rPr>
          <w:szCs w:val="18"/>
        </w:rPr>
        <w:fldChar w:fldCharType="separate"/>
      </w:r>
      <w:r w:rsidR="00E82006">
        <w:rPr>
          <w:szCs w:val="18"/>
        </w:rPr>
        <w:t>2137/01-05-02/1-19-7</w:t>
      </w:r>
      <w:r>
        <w:rPr>
          <w:szCs w:val="18"/>
        </w:rPr>
        <w:fldChar w:fldCharType="end"/>
      </w:r>
      <w:bookmarkEnd w:id="2"/>
    </w:p>
    <w:p w14:paraId="50AB8BD3" w14:textId="77777777" w:rsidR="006E5945" w:rsidRDefault="006E5945" w:rsidP="00182E3C">
      <w:pPr>
        <w:rPr>
          <w:szCs w:val="18"/>
        </w:rPr>
      </w:pPr>
      <w:r>
        <w:rPr>
          <w:szCs w:val="18"/>
        </w:rPr>
        <w:t xml:space="preserve">Koprivnica, </w:t>
      </w:r>
      <w:r w:rsidR="002F4AC3">
        <w:rPr>
          <w:szCs w:val="18"/>
        </w:rPr>
        <w:t>1</w:t>
      </w:r>
      <w:r w:rsidR="009F3D2A">
        <w:rPr>
          <w:szCs w:val="18"/>
        </w:rPr>
        <w:t>5</w:t>
      </w:r>
      <w:r w:rsidR="002F4AC3">
        <w:rPr>
          <w:szCs w:val="18"/>
        </w:rPr>
        <w:t xml:space="preserve">. </w:t>
      </w:r>
      <w:r w:rsidR="009F3D2A">
        <w:rPr>
          <w:szCs w:val="18"/>
        </w:rPr>
        <w:t>veljača</w:t>
      </w:r>
      <w:r w:rsidR="00971CA3">
        <w:rPr>
          <w:szCs w:val="18"/>
        </w:rPr>
        <w:t xml:space="preserve"> </w:t>
      </w:r>
      <w:r w:rsidR="002F4AC3">
        <w:rPr>
          <w:szCs w:val="18"/>
        </w:rPr>
        <w:t>201</w:t>
      </w:r>
      <w:r w:rsidR="009F3D2A">
        <w:rPr>
          <w:szCs w:val="18"/>
        </w:rPr>
        <w:t>9</w:t>
      </w:r>
      <w:r w:rsidR="002F4AC3">
        <w:rPr>
          <w:szCs w:val="18"/>
        </w:rPr>
        <w:t>.</w:t>
      </w:r>
    </w:p>
    <w:p w14:paraId="601FEC8D" w14:textId="77777777" w:rsidR="002F4AC3" w:rsidRDefault="002F4AC3" w:rsidP="00182E3C">
      <w:pPr>
        <w:rPr>
          <w:szCs w:val="18"/>
        </w:rPr>
      </w:pPr>
    </w:p>
    <w:p w14:paraId="43C2C154" w14:textId="77777777" w:rsidR="009F3D2A" w:rsidRDefault="009F3D2A" w:rsidP="009F3D2A">
      <w:pPr>
        <w:pStyle w:val="Normal2"/>
        <w:rPr>
          <w:b/>
          <w:sz w:val="22"/>
          <w:szCs w:val="22"/>
        </w:rPr>
      </w:pPr>
      <w:r>
        <w:rPr>
          <w:b/>
          <w:sz w:val="22"/>
          <w:szCs w:val="22"/>
        </w:rPr>
        <w:t>GRAD KOPRIVNICA</w:t>
      </w:r>
    </w:p>
    <w:p w14:paraId="217F80C5" w14:textId="77777777" w:rsidR="009F3D2A" w:rsidRDefault="009F3D2A" w:rsidP="009F3D2A">
      <w:pPr>
        <w:pStyle w:val="Normal2"/>
        <w:rPr>
          <w:b/>
          <w:sz w:val="22"/>
          <w:szCs w:val="22"/>
        </w:rPr>
      </w:pPr>
      <w:r>
        <w:rPr>
          <w:b/>
          <w:sz w:val="22"/>
          <w:szCs w:val="22"/>
        </w:rPr>
        <w:t>Zrinski trg 1</w:t>
      </w:r>
    </w:p>
    <w:p w14:paraId="337BC375" w14:textId="77777777" w:rsidR="009F3D2A" w:rsidRDefault="009F3D2A" w:rsidP="009F3D2A">
      <w:pPr>
        <w:pStyle w:val="Normal2"/>
        <w:rPr>
          <w:b/>
          <w:sz w:val="22"/>
          <w:szCs w:val="22"/>
        </w:rPr>
      </w:pPr>
      <w:r>
        <w:rPr>
          <w:b/>
          <w:sz w:val="22"/>
          <w:szCs w:val="22"/>
        </w:rPr>
        <w:t>48 000 Koprivnica</w:t>
      </w:r>
    </w:p>
    <w:p w14:paraId="2E063AB1" w14:textId="77777777" w:rsidR="009F3D2A" w:rsidRDefault="009F3D2A" w:rsidP="009F3D2A">
      <w:pPr>
        <w:pStyle w:val="Normal2"/>
        <w:rPr>
          <w:b/>
          <w:sz w:val="22"/>
          <w:szCs w:val="22"/>
        </w:rPr>
      </w:pPr>
      <w:r>
        <w:rPr>
          <w:b/>
          <w:sz w:val="22"/>
          <w:szCs w:val="22"/>
        </w:rPr>
        <w:t>Šifra Grada Koprivnice: 201</w:t>
      </w:r>
    </w:p>
    <w:p w14:paraId="40067450" w14:textId="77777777" w:rsidR="009F3D2A" w:rsidRDefault="009F3D2A" w:rsidP="009F3D2A">
      <w:pPr>
        <w:pStyle w:val="Normal2"/>
        <w:rPr>
          <w:b/>
          <w:sz w:val="22"/>
          <w:szCs w:val="22"/>
        </w:rPr>
      </w:pPr>
      <w:r>
        <w:rPr>
          <w:b/>
          <w:sz w:val="22"/>
          <w:szCs w:val="22"/>
        </w:rPr>
        <w:t>RKP broj: 27940</w:t>
      </w:r>
    </w:p>
    <w:p w14:paraId="52A8FD00" w14:textId="77777777" w:rsidR="009F3D2A" w:rsidRDefault="009F3D2A" w:rsidP="009F3D2A">
      <w:pPr>
        <w:pStyle w:val="Normal2"/>
        <w:rPr>
          <w:b/>
          <w:sz w:val="22"/>
          <w:szCs w:val="22"/>
        </w:rPr>
      </w:pPr>
      <w:r>
        <w:rPr>
          <w:b/>
          <w:sz w:val="22"/>
          <w:szCs w:val="22"/>
        </w:rPr>
        <w:t>Matični broj: 02561654</w:t>
      </w:r>
    </w:p>
    <w:p w14:paraId="37FEBDF8" w14:textId="77777777" w:rsidR="009F3D2A" w:rsidRDefault="009F3D2A" w:rsidP="009F3D2A">
      <w:pPr>
        <w:pStyle w:val="Normal2"/>
        <w:rPr>
          <w:b/>
          <w:sz w:val="22"/>
          <w:szCs w:val="22"/>
        </w:rPr>
      </w:pPr>
      <w:r>
        <w:rPr>
          <w:b/>
          <w:sz w:val="22"/>
          <w:szCs w:val="22"/>
        </w:rPr>
        <w:t>OIB: 62112914641</w:t>
      </w:r>
    </w:p>
    <w:p w14:paraId="42CAAC2F" w14:textId="77777777" w:rsidR="009F3D2A" w:rsidRDefault="009F3D2A" w:rsidP="009F3D2A">
      <w:pPr>
        <w:pStyle w:val="Normal2"/>
        <w:rPr>
          <w:b/>
          <w:sz w:val="22"/>
          <w:szCs w:val="22"/>
        </w:rPr>
      </w:pPr>
      <w:r>
        <w:rPr>
          <w:b/>
          <w:sz w:val="22"/>
          <w:szCs w:val="22"/>
        </w:rPr>
        <w:t>Razina: 22</w:t>
      </w:r>
    </w:p>
    <w:p w14:paraId="743C5FC9" w14:textId="77777777" w:rsidR="009F3D2A" w:rsidRDefault="009F3D2A" w:rsidP="009F3D2A">
      <w:pPr>
        <w:pStyle w:val="Normal2"/>
        <w:rPr>
          <w:b/>
          <w:sz w:val="22"/>
          <w:szCs w:val="22"/>
        </w:rPr>
      </w:pPr>
      <w:r>
        <w:rPr>
          <w:b/>
          <w:sz w:val="22"/>
          <w:szCs w:val="22"/>
        </w:rPr>
        <w:t>Šifra djelatnosti prema NKD-u: 8411</w:t>
      </w:r>
    </w:p>
    <w:p w14:paraId="4B33A49F" w14:textId="77777777" w:rsidR="009F3D2A" w:rsidRDefault="009F3D2A" w:rsidP="009F3D2A">
      <w:pPr>
        <w:pStyle w:val="Normal2"/>
        <w:rPr>
          <w:b/>
          <w:sz w:val="22"/>
          <w:szCs w:val="22"/>
        </w:rPr>
      </w:pPr>
      <w:r>
        <w:rPr>
          <w:b/>
          <w:sz w:val="22"/>
          <w:szCs w:val="22"/>
        </w:rPr>
        <w:t xml:space="preserve">Oznaka razdoblja: 2018. godina </w:t>
      </w:r>
    </w:p>
    <w:p w14:paraId="173F3251" w14:textId="77777777" w:rsidR="009F3D2A" w:rsidRDefault="009F3D2A" w:rsidP="009F3D2A">
      <w:pPr>
        <w:pStyle w:val="Normal2"/>
        <w:rPr>
          <w:sz w:val="22"/>
          <w:szCs w:val="22"/>
        </w:rPr>
      </w:pPr>
    </w:p>
    <w:p w14:paraId="6E7A1CFF" w14:textId="77777777" w:rsidR="009F3D2A" w:rsidRDefault="009F3D2A" w:rsidP="009F3D2A">
      <w:pPr>
        <w:pStyle w:val="Normal2"/>
        <w:jc w:val="center"/>
        <w:rPr>
          <w:sz w:val="22"/>
          <w:szCs w:val="22"/>
        </w:rPr>
      </w:pPr>
      <w:r>
        <w:rPr>
          <w:b/>
          <w:sz w:val="22"/>
          <w:szCs w:val="22"/>
        </w:rPr>
        <w:t>B I LJ E Š K E</w:t>
      </w:r>
    </w:p>
    <w:p w14:paraId="5DB75F17" w14:textId="77777777" w:rsidR="009F3D2A" w:rsidRDefault="009F3D2A" w:rsidP="009F3D2A">
      <w:pPr>
        <w:pStyle w:val="Normal2"/>
        <w:jc w:val="center"/>
        <w:rPr>
          <w:sz w:val="22"/>
          <w:szCs w:val="22"/>
        </w:rPr>
      </w:pPr>
      <w:r>
        <w:rPr>
          <w:b/>
          <w:sz w:val="22"/>
          <w:szCs w:val="22"/>
        </w:rPr>
        <w:t>uz financijske izvještaje Proračuna Grada Koprivnice</w:t>
      </w:r>
    </w:p>
    <w:p w14:paraId="5EC7EA51" w14:textId="77777777" w:rsidR="009F3D2A" w:rsidRDefault="009F3D2A" w:rsidP="009F3D2A">
      <w:pPr>
        <w:pStyle w:val="Normal2"/>
        <w:jc w:val="center"/>
        <w:rPr>
          <w:sz w:val="22"/>
          <w:szCs w:val="22"/>
        </w:rPr>
      </w:pPr>
      <w:r>
        <w:rPr>
          <w:b/>
          <w:sz w:val="22"/>
          <w:szCs w:val="22"/>
        </w:rPr>
        <w:t>za razdoblje siječanj-prosinac 2018. godine</w:t>
      </w:r>
    </w:p>
    <w:p w14:paraId="36751405" w14:textId="77777777" w:rsidR="009F3D2A" w:rsidRDefault="009F3D2A" w:rsidP="009F3D2A">
      <w:pPr>
        <w:pStyle w:val="Normal2"/>
        <w:rPr>
          <w:sz w:val="22"/>
          <w:szCs w:val="22"/>
        </w:rPr>
      </w:pPr>
    </w:p>
    <w:p w14:paraId="448DE18D" w14:textId="77777777" w:rsidR="009F3D2A" w:rsidRDefault="009F3D2A" w:rsidP="009F3D2A">
      <w:pPr>
        <w:pStyle w:val="Normal2"/>
        <w:rPr>
          <w:sz w:val="22"/>
          <w:szCs w:val="22"/>
        </w:rPr>
      </w:pPr>
      <w:r>
        <w:rPr>
          <w:sz w:val="22"/>
          <w:szCs w:val="22"/>
        </w:rPr>
        <w:t xml:space="preserve"> </w:t>
      </w:r>
      <w:r>
        <w:rPr>
          <w:b/>
          <w:sz w:val="22"/>
          <w:szCs w:val="22"/>
        </w:rPr>
        <w:t xml:space="preserve">BILJEŠKE uz Izvještaj o prihodima i rashodima,  primicima i izdacima </w:t>
      </w:r>
    </w:p>
    <w:p w14:paraId="1212C0FB" w14:textId="77777777" w:rsidR="009F3D2A" w:rsidRDefault="009F3D2A" w:rsidP="009F3D2A">
      <w:pPr>
        <w:pStyle w:val="Normal2"/>
        <w:jc w:val="center"/>
        <w:rPr>
          <w:sz w:val="22"/>
          <w:szCs w:val="22"/>
        </w:rPr>
      </w:pPr>
      <w:r>
        <w:rPr>
          <w:sz w:val="22"/>
          <w:szCs w:val="22"/>
        </w:rPr>
        <w:t xml:space="preserve">- </w:t>
      </w:r>
      <w:r>
        <w:rPr>
          <w:b/>
          <w:sz w:val="22"/>
          <w:szCs w:val="22"/>
        </w:rPr>
        <w:t>Obrazac PR-RAS</w:t>
      </w:r>
    </w:p>
    <w:p w14:paraId="74822017" w14:textId="77777777" w:rsidR="009F3D2A" w:rsidRDefault="009F3D2A" w:rsidP="009F3D2A">
      <w:pPr>
        <w:pStyle w:val="Normal2"/>
        <w:rPr>
          <w:sz w:val="22"/>
          <w:szCs w:val="22"/>
        </w:rPr>
      </w:pPr>
    </w:p>
    <w:p w14:paraId="3F161A6D" w14:textId="77777777" w:rsidR="009F3D2A" w:rsidRDefault="009F3D2A" w:rsidP="009F3D2A">
      <w:pPr>
        <w:pStyle w:val="Normal2"/>
        <w:rPr>
          <w:sz w:val="22"/>
          <w:szCs w:val="22"/>
        </w:rPr>
      </w:pPr>
      <w:r>
        <w:rPr>
          <w:sz w:val="22"/>
          <w:szCs w:val="22"/>
        </w:rPr>
        <w:tab/>
      </w:r>
      <w:r>
        <w:rPr>
          <w:b/>
          <w:sz w:val="22"/>
          <w:szCs w:val="22"/>
        </w:rPr>
        <w:t>Bilješka broj 1</w:t>
      </w:r>
    </w:p>
    <w:p w14:paraId="4E009C0B" w14:textId="77777777" w:rsidR="009F3D2A" w:rsidRDefault="009F3D2A" w:rsidP="009F3D2A">
      <w:pPr>
        <w:pStyle w:val="Normal2"/>
        <w:rPr>
          <w:sz w:val="22"/>
          <w:szCs w:val="22"/>
        </w:rPr>
      </w:pPr>
    </w:p>
    <w:p w14:paraId="086F20AD" w14:textId="77777777" w:rsidR="009F3D2A" w:rsidRDefault="009F3D2A" w:rsidP="009F3D2A">
      <w:pPr>
        <w:pStyle w:val="Normal2"/>
        <w:rPr>
          <w:sz w:val="22"/>
          <w:szCs w:val="22"/>
        </w:rPr>
      </w:pPr>
      <w:r>
        <w:rPr>
          <w:b/>
          <w:sz w:val="22"/>
          <w:szCs w:val="22"/>
        </w:rPr>
        <w:t>PRIHODI I PRIMICI</w:t>
      </w:r>
    </w:p>
    <w:p w14:paraId="2A4535AF" w14:textId="77777777" w:rsidR="009F3D2A" w:rsidRDefault="009F3D2A" w:rsidP="009F3D2A">
      <w:pPr>
        <w:pStyle w:val="Normal2"/>
        <w:jc w:val="both"/>
        <w:rPr>
          <w:sz w:val="22"/>
          <w:szCs w:val="22"/>
        </w:rPr>
      </w:pPr>
      <w:r>
        <w:rPr>
          <w:sz w:val="22"/>
          <w:szCs w:val="22"/>
        </w:rPr>
        <w:t xml:space="preserve">        </w:t>
      </w:r>
    </w:p>
    <w:p w14:paraId="3C295430" w14:textId="77777777" w:rsidR="009F3D2A" w:rsidRDefault="009F3D2A" w:rsidP="009F3D2A">
      <w:pPr>
        <w:pStyle w:val="Normal2"/>
        <w:jc w:val="both"/>
        <w:rPr>
          <w:sz w:val="22"/>
          <w:szCs w:val="22"/>
        </w:rPr>
      </w:pPr>
      <w:r>
        <w:rPr>
          <w:b/>
          <w:sz w:val="22"/>
          <w:szCs w:val="22"/>
        </w:rPr>
        <w:t>PRIHODI POSLOVANJA (AOP-001)</w:t>
      </w:r>
      <w:r>
        <w:rPr>
          <w:sz w:val="22"/>
          <w:szCs w:val="22"/>
        </w:rPr>
        <w:t xml:space="preserve">  u 2018. godini ostvareni su u iznosu od 130.440.922 kune, nominalno više za 18.282.529 kuna nego prethodne 2017. godine kada su ostvareni u iznosu od 112.158.393 kune što predstavlja ukupan porast od 16,3 posto.</w:t>
      </w:r>
    </w:p>
    <w:p w14:paraId="188F9892" w14:textId="77777777" w:rsidR="009F3D2A" w:rsidRDefault="009F3D2A" w:rsidP="009F3D2A">
      <w:pPr>
        <w:pStyle w:val="Normal2"/>
        <w:jc w:val="both"/>
        <w:rPr>
          <w:sz w:val="22"/>
          <w:szCs w:val="22"/>
        </w:rPr>
      </w:pPr>
      <w:r>
        <w:rPr>
          <w:sz w:val="22"/>
          <w:szCs w:val="22"/>
        </w:rPr>
        <w:t>Najznačajnija odstupanja na razini odjeljka obrazložiti će se u tekstu kako slijedi.</w:t>
      </w:r>
    </w:p>
    <w:p w14:paraId="57DCD86D" w14:textId="77777777" w:rsidR="009F3D2A" w:rsidRDefault="009F3D2A" w:rsidP="009F3D2A">
      <w:pPr>
        <w:pStyle w:val="Normal2"/>
        <w:jc w:val="both"/>
        <w:rPr>
          <w:sz w:val="22"/>
          <w:szCs w:val="22"/>
        </w:rPr>
      </w:pPr>
      <w:r>
        <w:rPr>
          <w:b/>
          <w:sz w:val="22"/>
          <w:szCs w:val="22"/>
        </w:rPr>
        <w:tab/>
        <w:t>Prihodi od poreza (skupina</w:t>
      </w:r>
      <w:r>
        <w:rPr>
          <w:sz w:val="22"/>
          <w:szCs w:val="22"/>
        </w:rPr>
        <w:t xml:space="preserve"> </w:t>
      </w:r>
      <w:r>
        <w:rPr>
          <w:b/>
          <w:sz w:val="22"/>
          <w:szCs w:val="22"/>
        </w:rPr>
        <w:t xml:space="preserve">61, AOP 002) </w:t>
      </w:r>
      <w:r>
        <w:rPr>
          <w:sz w:val="22"/>
          <w:szCs w:val="22"/>
        </w:rPr>
        <w:t xml:space="preserve">predstavljaju vrijednosno najznačajniji prihod Grada Koprivnice te u ukupnim prihodima poslovanja sudjeluju sa 52 posto. </w:t>
      </w:r>
    </w:p>
    <w:p w14:paraId="4E67C110" w14:textId="77777777" w:rsidR="009F3D2A" w:rsidRDefault="009F3D2A" w:rsidP="009F3D2A">
      <w:pPr>
        <w:pStyle w:val="Normal2"/>
        <w:jc w:val="both"/>
        <w:rPr>
          <w:sz w:val="22"/>
          <w:szCs w:val="22"/>
        </w:rPr>
      </w:pPr>
      <w:r>
        <w:rPr>
          <w:sz w:val="22"/>
          <w:szCs w:val="22"/>
        </w:rPr>
        <w:tab/>
        <w:t>Sve kategorije prihoda od poreza bilježe značajni porast izuzev prihoda od poreza i prireza na dohodak po godišnjoj prijavi čiji su obveznici prijave obrtnici i slobodna zanimanja. Isti su se ostvarili na razini od 66,5 posto realizacije prethodne godine.</w:t>
      </w:r>
    </w:p>
    <w:p w14:paraId="7D665920" w14:textId="77777777" w:rsidR="009F3D2A" w:rsidRDefault="009F3D2A" w:rsidP="009F3D2A">
      <w:pPr>
        <w:pStyle w:val="Normal2"/>
        <w:jc w:val="both"/>
        <w:rPr>
          <w:sz w:val="22"/>
          <w:szCs w:val="22"/>
        </w:rPr>
      </w:pPr>
      <w:r>
        <w:rPr>
          <w:sz w:val="22"/>
          <w:szCs w:val="22"/>
        </w:rPr>
        <w:tab/>
        <w:t>Novim Zakon o financiranju jedinica lokalne i područne (regionalne) samouprave („Narodne novine“ broj 127/17) promijenio se način financiranja jedinica kroz metodu fiskalnog izravnanja iz udjela za fiskalno izravnanje  koje se od ukupno naplaćenog poreza na dohodak izdvaja u masi od 17</w:t>
      </w:r>
      <w:r w:rsidR="007106D0">
        <w:rPr>
          <w:sz w:val="22"/>
          <w:szCs w:val="22"/>
        </w:rPr>
        <w:t xml:space="preserve"> </w:t>
      </w:r>
      <w:r>
        <w:rPr>
          <w:sz w:val="22"/>
          <w:szCs w:val="22"/>
        </w:rPr>
        <w:t xml:space="preserve">posto. </w:t>
      </w:r>
    </w:p>
    <w:p w14:paraId="5A762A6B" w14:textId="77777777" w:rsidR="009F3D2A" w:rsidRDefault="009F3D2A" w:rsidP="009F3D2A">
      <w:pPr>
        <w:pStyle w:val="Normal2"/>
        <w:jc w:val="both"/>
        <w:rPr>
          <w:sz w:val="22"/>
          <w:szCs w:val="22"/>
        </w:rPr>
      </w:pPr>
      <w:r>
        <w:rPr>
          <w:sz w:val="22"/>
          <w:szCs w:val="22"/>
        </w:rPr>
        <w:tab/>
        <w:t xml:space="preserve">Velika promjena dogodila se i sa troškovima obavljanja poslova utvrđivanja, evidentiranja, naplate, nadzora i ovrhe poreza na dohodak Ministarstvu financija Poreznoj upravi pripada naknada 1 % od ukupno naplaćenih prihoda. Do sada je taj prihod Porezna uprava sustezala od iznosa poreza na dohodak kojeg je spuštala jedinici, dok se izmjenama zakona taj iznos </w:t>
      </w:r>
      <w:r w:rsidR="007106D0">
        <w:rPr>
          <w:sz w:val="22"/>
          <w:szCs w:val="22"/>
        </w:rPr>
        <w:t>naplaćivao</w:t>
      </w:r>
      <w:r>
        <w:rPr>
          <w:sz w:val="22"/>
          <w:szCs w:val="22"/>
        </w:rPr>
        <w:t xml:space="preserve"> za žiro računa Grada zasebno za svaki mjesec čime su i troškovi Porezne uprave od 01.01.2018. godine morali biti planirani u Proračunu Grada.</w:t>
      </w:r>
    </w:p>
    <w:p w14:paraId="02462636" w14:textId="77777777" w:rsidR="009F3D2A" w:rsidRDefault="009F3D2A" w:rsidP="009F3D2A">
      <w:pPr>
        <w:pStyle w:val="Normal2"/>
        <w:jc w:val="both"/>
        <w:rPr>
          <w:sz w:val="22"/>
          <w:szCs w:val="22"/>
        </w:rPr>
      </w:pPr>
      <w:r>
        <w:rPr>
          <w:sz w:val="22"/>
          <w:szCs w:val="22"/>
        </w:rPr>
        <w:lastRenderedPageBreak/>
        <w:tab/>
        <w:t>Porez i prirez na dohodak od kapitala naplaćen je za 126,6 posto više nego prethodne godine. posljedica je to ostvarenih kapitalnih dobitaka, dodjele ili opcijske kupnje vlastitih dionica, isplata dobiti odnosno dividende.</w:t>
      </w:r>
    </w:p>
    <w:p w14:paraId="5834A934" w14:textId="77777777" w:rsidR="009F3D2A" w:rsidRDefault="009F3D2A" w:rsidP="009F3D2A">
      <w:pPr>
        <w:pStyle w:val="Normal2"/>
        <w:jc w:val="both"/>
        <w:rPr>
          <w:sz w:val="22"/>
          <w:szCs w:val="22"/>
        </w:rPr>
      </w:pPr>
      <w:r>
        <w:rPr>
          <w:sz w:val="22"/>
          <w:szCs w:val="22"/>
        </w:rPr>
        <w:tab/>
        <w:t>Što se tiče stalnih poreza na nepokretnu imovinu, isti su naplaćeni za 24,2 posto više nego prethodne 2017. godine. Tijekom 2018. godine ostvaren je prihod od 707.662 kune dok je isti 2017. godine iznosio  569.654 kune Posljedica je to intenziviranja same naplate, provedenih ovrha krajem 2017. godine koje su se naplatile tijekom 2018. godine a i povećanih zahtjeva za korištenje javnih površina tijekom prethodne godine.</w:t>
      </w:r>
    </w:p>
    <w:p w14:paraId="774C0396" w14:textId="77777777" w:rsidR="009F3D2A" w:rsidRDefault="009F3D2A" w:rsidP="009F3D2A">
      <w:pPr>
        <w:pStyle w:val="Normal2"/>
        <w:jc w:val="both"/>
        <w:rPr>
          <w:sz w:val="22"/>
          <w:szCs w:val="22"/>
        </w:rPr>
      </w:pPr>
      <w:r>
        <w:rPr>
          <w:sz w:val="22"/>
          <w:szCs w:val="22"/>
        </w:rPr>
        <w:tab/>
        <w:t>Financijski najznačajniji porast bilježi povremeni porez na imovinu odnosno porez na promet nekretnina koji se naplatio u iznosu od 6.034.944 kune, tj.  za 2.851.425 milijuna kuna više nego prethodne godine kada je iznosio 3.183.519 kuna. Posljedica je to poboljšane naplate od strane Porezne uprave . Prihod od poreza na promet nekretnina u cijelosti je prihod jedinice lokalne samouprave te se razrezuje u visini od 4 posto.</w:t>
      </w:r>
    </w:p>
    <w:p w14:paraId="3A327E37" w14:textId="77777777" w:rsidR="009F3D2A" w:rsidRDefault="009F3D2A" w:rsidP="009F3D2A">
      <w:pPr>
        <w:pStyle w:val="Normal2"/>
        <w:jc w:val="both"/>
        <w:rPr>
          <w:sz w:val="22"/>
          <w:szCs w:val="22"/>
        </w:rPr>
      </w:pPr>
      <w:r>
        <w:rPr>
          <w:sz w:val="22"/>
          <w:szCs w:val="22"/>
        </w:rPr>
        <w:tab/>
        <w:t>Porez na potrošnju također bilježi pozitivan rast od 10,8 posto u odnosu na realizaciju 2017. godine također radi povećane aktivnosti kod naplate zaostalih dugovanja. Isti je naplaćen u iznosu od 1.081.058 kuna, što je za 105.654 kune više nego prethodne 2017. godine. Porez na tvrtku, iako ukinut, i dalje bilježi realizaciju isključivo kao posljedica ranije provedenih postupaka ovrhe. Porez na tvrtku odnosno naziv bilježi realizaciju od 15.062 kune.</w:t>
      </w:r>
    </w:p>
    <w:p w14:paraId="3E20CD09" w14:textId="77777777" w:rsidR="009F3D2A" w:rsidRDefault="009F3D2A" w:rsidP="009F3D2A">
      <w:pPr>
        <w:pStyle w:val="Normal2"/>
        <w:jc w:val="both"/>
        <w:rPr>
          <w:sz w:val="22"/>
          <w:szCs w:val="22"/>
        </w:rPr>
      </w:pPr>
      <w:r>
        <w:rPr>
          <w:sz w:val="22"/>
          <w:szCs w:val="22"/>
        </w:rPr>
        <w:tab/>
        <w:t xml:space="preserve">Što se tiče </w:t>
      </w:r>
      <w:r>
        <w:rPr>
          <w:b/>
          <w:sz w:val="22"/>
          <w:szCs w:val="22"/>
        </w:rPr>
        <w:t>pomoći iz inozemstva i od subjekata unutar općeg proračuna (skupina 63, AOP 045)</w:t>
      </w:r>
      <w:r>
        <w:rPr>
          <w:sz w:val="22"/>
          <w:szCs w:val="22"/>
        </w:rPr>
        <w:t>, iste</w:t>
      </w:r>
      <w:r>
        <w:rPr>
          <w:b/>
          <w:sz w:val="22"/>
          <w:szCs w:val="22"/>
        </w:rPr>
        <w:t xml:space="preserve"> </w:t>
      </w:r>
      <w:r>
        <w:rPr>
          <w:sz w:val="22"/>
          <w:szCs w:val="22"/>
        </w:rPr>
        <w:t>su naplaćene u značajnom iznosu i to 23.050.664 kuna,  u odnosu na 2017. godinu više za 7.543.306 milijuna kuna kada je naplaćeno 15.507.358 kuna.</w:t>
      </w:r>
    </w:p>
    <w:p w14:paraId="0B66AFEF" w14:textId="77777777" w:rsidR="009F3D2A" w:rsidRDefault="009F3D2A" w:rsidP="009F3D2A">
      <w:pPr>
        <w:pStyle w:val="Normal2"/>
        <w:jc w:val="both"/>
        <w:rPr>
          <w:sz w:val="22"/>
          <w:szCs w:val="22"/>
        </w:rPr>
      </w:pPr>
      <w:r>
        <w:rPr>
          <w:sz w:val="22"/>
          <w:szCs w:val="22"/>
        </w:rPr>
        <w:tab/>
        <w:t>Najznačajniji porast bilježi se na AOP-u 052, Tekuće pomoći od institucija i tijela EU koje su ostvarene u visini od 2.241.408 kuna odnosno za 2.022.404 kuna više nego prethodne godine. Najvećim dijelom , to je posljedica uplate zaostale posljednje rate projekta Civitas Dyn@mo koje je uplaćena 15. siječnja 2018. godine. Ostatak se odnosi na refundacije ostalih projekata u provedbi a odnose se na razdoblja troškova realiziranih u 2017. godini. Kapitalne pomoći (AOP 053) odnose se na kapitalne pomoći iz projekta Civitas Dyn@mo iz ostvarene uplate.</w:t>
      </w:r>
    </w:p>
    <w:p w14:paraId="7D78193F" w14:textId="77777777" w:rsidR="009F3D2A" w:rsidRDefault="009F3D2A" w:rsidP="009F3D2A">
      <w:pPr>
        <w:pStyle w:val="Normal2"/>
        <w:jc w:val="both"/>
        <w:rPr>
          <w:sz w:val="22"/>
          <w:szCs w:val="22"/>
        </w:rPr>
      </w:pPr>
      <w:r>
        <w:rPr>
          <w:sz w:val="22"/>
          <w:szCs w:val="22"/>
        </w:rPr>
        <w:tab/>
        <w:t xml:space="preserve">Tekuće pomoći proračunu iz drugih proračuna (AOP 055) ostvarene su na razini od 1.256.881, za 32,7 posto nižoj razini nego prethodne 2017. godine isključivo radi prestanka uplata na ime kompenzacijskih mjera od strane Ministarstva financija koje su započele tijekom 2017. godine da bi se zadnja uplata na ime tog prihoda ostvarila u siječnju 2018. godine. Ostatak prihoda odnosi se na uplate od strane županije za drva, zatim uplate od  Ministarstva regionalnog razvoja i fondova europske unije kojima sufinanciraju naše učešće kod provedbe projekata. </w:t>
      </w:r>
    </w:p>
    <w:p w14:paraId="036D7349" w14:textId="77777777" w:rsidR="009F3D2A" w:rsidRDefault="009F3D2A" w:rsidP="009F3D2A">
      <w:pPr>
        <w:pStyle w:val="Normal2"/>
        <w:jc w:val="both"/>
        <w:rPr>
          <w:sz w:val="22"/>
          <w:szCs w:val="22"/>
        </w:rPr>
      </w:pPr>
      <w:r>
        <w:rPr>
          <w:sz w:val="22"/>
          <w:szCs w:val="22"/>
        </w:rPr>
        <w:tab/>
        <w:t>Kapitalne pomoći proračunu iz drugih proračuna naplaćene su na razini od 1.233.849 kuna , za 721.151 manje nego prethodne godine isključivo radi izvršene uplate od 1.820.000 za sufinanciranje radova na sanaciji opasnih mjesta (rekonstrukcija UHD) koja se izvršila 2017. godine. Tijekom 2018. godine, grad je na ime tog prihoda ostvario uplatu od Ministarstva regionalnog razvoja i fondova EU na ime sufinanciranja energetske obnove OŠ Braća Radić u iznosu od 854.435 kuna, ostatak se odnosi na uplate od strane Ministarstva kulture za provedbu prijavljenih projekata programa kulturne baštine te sredstava APPPN-a koji su prethodnih godina knjiženi na kontu 6342. Riječ je o proračunskom korisniku, stoga je ispravno prikazati ostvaren prihod na skupini 6332 – kapitalne pomoći proračunu iz drugih proračuna.</w:t>
      </w:r>
    </w:p>
    <w:p w14:paraId="18EC727E" w14:textId="77777777" w:rsidR="009F3D2A" w:rsidRDefault="009F3D2A" w:rsidP="009F3D2A">
      <w:pPr>
        <w:pStyle w:val="Normal2"/>
        <w:jc w:val="both"/>
        <w:rPr>
          <w:sz w:val="22"/>
          <w:szCs w:val="22"/>
        </w:rPr>
      </w:pPr>
      <w:r>
        <w:rPr>
          <w:sz w:val="22"/>
          <w:szCs w:val="22"/>
        </w:rPr>
        <w:tab/>
        <w:t>Pomoći izravnanja za decentralizirane funkcije realizirane su 2% više sukladno najavama prilikom planiranja proračuna za 2018. godinu gdje su proračuni dobili uputu o 2-postotnom porastu bilančnih prava za razdoblje 2018. godine. Iste bilježe realizaciju od 8.761.635 kuna.</w:t>
      </w:r>
    </w:p>
    <w:p w14:paraId="41F0FD60" w14:textId="77777777" w:rsidR="009F3D2A" w:rsidRDefault="009F3D2A" w:rsidP="009F3D2A">
      <w:pPr>
        <w:pStyle w:val="Normal2"/>
        <w:jc w:val="both"/>
        <w:rPr>
          <w:sz w:val="22"/>
          <w:szCs w:val="22"/>
        </w:rPr>
      </w:pPr>
      <w:r>
        <w:rPr>
          <w:sz w:val="22"/>
          <w:szCs w:val="22"/>
        </w:rPr>
        <w:tab/>
        <w:t>Najveći porast bilježi se na AOP-u 066, Pomoći temeljem prijenosa EU sredstava. Odjeljak 6381 realizirao se na razini od 1.576.142 kune temeljem odobrenih zahtjeva za nadoknadom sredstava projekata Znanje kao dar, ODJEK III te provedbe projekta Volimo volontiranje. Odjeljak 6382 Kapitalne pomoći temeljem prijenosa EU sredstava  bilježe realizaciju od 4.541.352 kune (prethodne godine nije bilo realizacije). Iznos prihoda odnosi se na prihod temeljem troškova provedbe projekata  Izgradnja Inkubatora kreativnih industrija, energetske obnove OŠ Braća Radić te izgradnja spojne ceste Starigrad Reka.</w:t>
      </w:r>
    </w:p>
    <w:p w14:paraId="55352F27" w14:textId="77777777" w:rsidR="009F3D2A" w:rsidRDefault="009F3D2A" w:rsidP="009F3D2A">
      <w:pPr>
        <w:pStyle w:val="Normal2"/>
        <w:jc w:val="both"/>
        <w:rPr>
          <w:sz w:val="22"/>
          <w:szCs w:val="22"/>
        </w:rPr>
      </w:pPr>
      <w:r>
        <w:rPr>
          <w:sz w:val="22"/>
          <w:szCs w:val="22"/>
        </w:rPr>
        <w:tab/>
      </w:r>
      <w:r>
        <w:rPr>
          <w:b/>
          <w:sz w:val="22"/>
          <w:szCs w:val="22"/>
        </w:rPr>
        <w:t>Prihod od imovine ( skupina 64, AOP 074)</w:t>
      </w:r>
      <w:r>
        <w:rPr>
          <w:sz w:val="22"/>
          <w:szCs w:val="22"/>
        </w:rPr>
        <w:t xml:space="preserve"> ostvaren je u iznosu od 6.669.654 kune što je u odnosu na ostvarenje 2017. godine veće za 3.547.207 kuna.</w:t>
      </w:r>
    </w:p>
    <w:p w14:paraId="745EDEDB" w14:textId="77777777" w:rsidR="009F3D2A" w:rsidRDefault="009F3D2A" w:rsidP="009F3D2A">
      <w:pPr>
        <w:pStyle w:val="Normal2"/>
        <w:jc w:val="both"/>
        <w:rPr>
          <w:sz w:val="22"/>
          <w:szCs w:val="22"/>
        </w:rPr>
      </w:pPr>
      <w:r>
        <w:rPr>
          <w:sz w:val="22"/>
          <w:szCs w:val="22"/>
        </w:rPr>
        <w:tab/>
        <w:t>Prihodi iz dobiti trgovačkih društava , kreditnih i ostalih financijskih institucija ostvaren je u visini od 3.250.271 kunu i to,  temeljem dobiti GKP Komunalac d.o.o. u iznosu od 3.000.000 kuna te 250.271 kunu Koprivničkih voda d.o.o. Isti prihod 2017. godine nije ostvaren.</w:t>
      </w:r>
    </w:p>
    <w:p w14:paraId="769862C7" w14:textId="77777777" w:rsidR="009F3D2A" w:rsidRDefault="009F3D2A" w:rsidP="009F3D2A">
      <w:pPr>
        <w:pStyle w:val="Normal2"/>
        <w:jc w:val="both"/>
        <w:rPr>
          <w:sz w:val="22"/>
          <w:szCs w:val="22"/>
        </w:rPr>
      </w:pPr>
      <w:r>
        <w:rPr>
          <w:sz w:val="22"/>
          <w:szCs w:val="22"/>
        </w:rPr>
        <w:lastRenderedPageBreak/>
        <w:tab/>
        <w:t xml:space="preserve"> Značajni pad od 44,2 posto bilježi prihod od zateznih kamata. Tijekom 2017. godine Grad je uspio naplatiti iz stečajne mase prijavljeno potraživanje na ime komunalne naknade (postupak Bilokalnik - drvo d.o.o. u stečaju)  unutar kojeg se nalazilo i 165.453,72 kune zateznih kamata. Tijekom 2018. godine, Grad je slao opomene i ovrhe u kratkom roku po isteku valute plaćanja za dospjela dugovanja stoga je i naplata zateznih kamata ostvarenja u manjem iznosu.</w:t>
      </w:r>
      <w:r>
        <w:rPr>
          <w:sz w:val="22"/>
          <w:szCs w:val="22"/>
        </w:rPr>
        <w:tab/>
      </w:r>
    </w:p>
    <w:p w14:paraId="4F1269CC" w14:textId="77777777" w:rsidR="009F3D2A" w:rsidRDefault="009F3D2A" w:rsidP="009F3D2A">
      <w:pPr>
        <w:pStyle w:val="Normal2"/>
        <w:jc w:val="both"/>
        <w:rPr>
          <w:sz w:val="22"/>
          <w:szCs w:val="22"/>
        </w:rPr>
      </w:pPr>
      <w:r>
        <w:rPr>
          <w:sz w:val="22"/>
          <w:szCs w:val="22"/>
        </w:rPr>
        <w:tab/>
        <w:t>Prihod od naknada za korištenje nefinancijske imovine (AOP 086) ostvaren je u visini od 1.827.142 te bilježi značajni porast od 121,8 posto u odnosu na prethodnu godinu isključivo temeljem završetka prve faze postupka utvrđivanja obveze Hrvatskog telekoma d.d. za plaćanje služnosti zemljišta temeljem djelomičnog rješenja HAKOM.-a</w:t>
      </w:r>
    </w:p>
    <w:p w14:paraId="10719A8B" w14:textId="77777777" w:rsidR="009F3D2A" w:rsidRDefault="009F3D2A" w:rsidP="009F3D2A">
      <w:pPr>
        <w:pStyle w:val="Normal2"/>
        <w:jc w:val="both"/>
        <w:rPr>
          <w:sz w:val="22"/>
          <w:szCs w:val="22"/>
        </w:rPr>
      </w:pPr>
      <w:r>
        <w:rPr>
          <w:sz w:val="22"/>
          <w:szCs w:val="22"/>
        </w:rPr>
        <w:tab/>
        <w:t>Ostali prihodi od nefinancijske imovine (AOP 089) realizirani su očekivano na nižoj razini od 2017. godine. Na tom kontu bilježi se prihod od naknade za nezakonito zadržavanje zgrade u prostoru, odnosno legalizacija te su isti realizirani na razini od 420.597 što je za 308.273 kuna manje nego 2017. godine kada su isti realizirani u visini od 728.870 kuna.</w:t>
      </w:r>
    </w:p>
    <w:p w14:paraId="71427B65" w14:textId="77777777" w:rsidR="009F3D2A" w:rsidRDefault="009F3D2A" w:rsidP="009F3D2A">
      <w:pPr>
        <w:pStyle w:val="Normal2"/>
        <w:jc w:val="both"/>
        <w:rPr>
          <w:b/>
          <w:sz w:val="22"/>
          <w:szCs w:val="22"/>
        </w:rPr>
      </w:pPr>
      <w:r>
        <w:rPr>
          <w:sz w:val="22"/>
          <w:szCs w:val="22"/>
        </w:rPr>
        <w:tab/>
        <w:t xml:space="preserve">Što se tiče prihoda od upravnih i administrativnih pristojbi, pristojbi po posebnim propisima i naknada </w:t>
      </w:r>
      <w:r>
        <w:rPr>
          <w:b/>
          <w:sz w:val="22"/>
          <w:szCs w:val="22"/>
        </w:rPr>
        <w:t xml:space="preserve">(Skupina 65, AOP 105) </w:t>
      </w:r>
      <w:r>
        <w:rPr>
          <w:sz w:val="22"/>
          <w:szCs w:val="22"/>
        </w:rPr>
        <w:t>iste</w:t>
      </w:r>
      <w:r>
        <w:rPr>
          <w:b/>
          <w:sz w:val="22"/>
          <w:szCs w:val="22"/>
        </w:rPr>
        <w:t xml:space="preserve"> </w:t>
      </w:r>
      <w:r>
        <w:rPr>
          <w:sz w:val="22"/>
          <w:szCs w:val="22"/>
        </w:rPr>
        <w:t>bilježe realizaciju za 6,5 posto manju nego prethodne 2017. godine</w:t>
      </w:r>
      <w:r>
        <w:rPr>
          <w:b/>
          <w:sz w:val="22"/>
          <w:szCs w:val="22"/>
        </w:rPr>
        <w:t xml:space="preserve">. </w:t>
      </w:r>
    </w:p>
    <w:p w14:paraId="1E84B4AD" w14:textId="77777777" w:rsidR="009F3D2A" w:rsidRDefault="009F3D2A" w:rsidP="009F3D2A">
      <w:pPr>
        <w:pStyle w:val="Normal2"/>
        <w:jc w:val="both"/>
        <w:rPr>
          <w:sz w:val="22"/>
          <w:szCs w:val="22"/>
        </w:rPr>
      </w:pPr>
      <w:r>
        <w:rPr>
          <w:sz w:val="22"/>
          <w:szCs w:val="22"/>
        </w:rPr>
        <w:t>Tijekom 20178  godine navedeni prihod je realiziran u iznosu od 31.2177.952 dok su 2017. godine isti realizirani u iznosu od 33.381.915 kuna.</w:t>
      </w:r>
    </w:p>
    <w:p w14:paraId="64140260" w14:textId="77777777" w:rsidR="009F3D2A" w:rsidRDefault="009F3D2A" w:rsidP="009F3D2A">
      <w:pPr>
        <w:pStyle w:val="Normal2"/>
        <w:jc w:val="both"/>
        <w:rPr>
          <w:sz w:val="22"/>
          <w:szCs w:val="22"/>
        </w:rPr>
      </w:pPr>
      <w:r>
        <w:rPr>
          <w:sz w:val="22"/>
          <w:szCs w:val="22"/>
        </w:rPr>
        <w:tab/>
        <w:t>Najznačajnija skupina prihoda te kategorije su komunalna naknada te komunalni doprinos koji bilježe pad od 5,7 posto. Komunalna naknada se 2017. godine naplatila u visokom iznosu (22.750.934) temeljem naplate prijavljenih potraživanja  stečajnih postupaka ( postupak Bilokalnik- drvo d.o.o. u stečaju). Ako se isključi utjecaj okončanja tog postupka, komunalna naknada bilježi i rast naplate u 2018. godini u iznosu od cca 400.000ak tisuća kuna. U 2018. godini komunalna naknada naplatila se u iznosu od 21.843.233 kune.</w:t>
      </w:r>
    </w:p>
    <w:p w14:paraId="6EABF92F" w14:textId="77777777" w:rsidR="009F3D2A" w:rsidRDefault="009F3D2A" w:rsidP="009F3D2A">
      <w:pPr>
        <w:pStyle w:val="Normal2"/>
        <w:jc w:val="both"/>
        <w:rPr>
          <w:sz w:val="22"/>
          <w:szCs w:val="22"/>
        </w:rPr>
      </w:pPr>
      <w:r>
        <w:rPr>
          <w:sz w:val="22"/>
          <w:szCs w:val="22"/>
        </w:rPr>
        <w:tab/>
        <w:t>Komunalni doprinos se također realizirao u manjem iznosu nego 2017. godine kada su izvršene uplate za većinu investicija koje su se odvijale tijekom 2018. godine. Komunalni doprinos naplaćen je u iznosu od 6.539.229 što je za 802.227 manje nego 2017. godine.</w:t>
      </w:r>
    </w:p>
    <w:p w14:paraId="568377E2" w14:textId="77777777" w:rsidR="009F3D2A" w:rsidRDefault="009F3D2A" w:rsidP="009F3D2A">
      <w:pPr>
        <w:pStyle w:val="Normal2"/>
        <w:jc w:val="both"/>
        <w:rPr>
          <w:sz w:val="22"/>
          <w:szCs w:val="22"/>
        </w:rPr>
      </w:pPr>
      <w:r>
        <w:rPr>
          <w:sz w:val="22"/>
          <w:szCs w:val="22"/>
        </w:rPr>
        <w:tab/>
        <w:t xml:space="preserve">Što se tiče donacija, Grad je ostvario kapitalnu donaciju u iznosu od 302.093 za izgradnju dječjeg igrališta na Lenišću. </w:t>
      </w:r>
      <w:r>
        <w:rPr>
          <w:sz w:val="22"/>
          <w:szCs w:val="22"/>
        </w:rPr>
        <w:tab/>
      </w:r>
    </w:p>
    <w:p w14:paraId="0C9B0407" w14:textId="77777777" w:rsidR="009F3D2A" w:rsidRDefault="009F3D2A" w:rsidP="009F3D2A">
      <w:pPr>
        <w:pStyle w:val="Normal2"/>
        <w:jc w:val="both"/>
        <w:rPr>
          <w:sz w:val="22"/>
          <w:szCs w:val="22"/>
        </w:rPr>
      </w:pPr>
      <w:r>
        <w:rPr>
          <w:sz w:val="22"/>
          <w:szCs w:val="22"/>
        </w:rPr>
        <w:tab/>
        <w:t xml:space="preserve">Ostali prihodi (AOP147) bilježe rast od 25,1 posto  temeljem povećanih priljeva na ime sponzorstava te najma poslovnog prostora. </w:t>
      </w:r>
    </w:p>
    <w:p w14:paraId="31F63BBD" w14:textId="77777777" w:rsidR="009F3D2A" w:rsidRDefault="009F3D2A" w:rsidP="009F3D2A">
      <w:pPr>
        <w:pStyle w:val="Normal2"/>
        <w:jc w:val="both"/>
        <w:rPr>
          <w:sz w:val="22"/>
          <w:szCs w:val="22"/>
          <w:highlight w:val="yellow"/>
        </w:rPr>
      </w:pPr>
    </w:p>
    <w:p w14:paraId="4E5E882B" w14:textId="77777777" w:rsidR="009F3D2A" w:rsidRDefault="009F3D2A" w:rsidP="009F3D2A">
      <w:pPr>
        <w:pStyle w:val="Normal2"/>
        <w:jc w:val="both"/>
        <w:rPr>
          <w:sz w:val="22"/>
          <w:szCs w:val="22"/>
        </w:rPr>
      </w:pPr>
      <w:r>
        <w:rPr>
          <w:sz w:val="22"/>
          <w:szCs w:val="22"/>
        </w:rPr>
        <w:t xml:space="preserve">           </w:t>
      </w:r>
      <w:r>
        <w:rPr>
          <w:b/>
          <w:sz w:val="22"/>
          <w:szCs w:val="22"/>
        </w:rPr>
        <w:t>PRIHODI OD PRODAJE NEFINANCIJSKE IMOVINE</w:t>
      </w:r>
      <w:r>
        <w:rPr>
          <w:sz w:val="22"/>
          <w:szCs w:val="22"/>
        </w:rPr>
        <w:t xml:space="preserve"> </w:t>
      </w:r>
      <w:r>
        <w:rPr>
          <w:b/>
          <w:sz w:val="22"/>
          <w:szCs w:val="22"/>
        </w:rPr>
        <w:t>(AOP 289</w:t>
      </w:r>
      <w:r>
        <w:rPr>
          <w:sz w:val="22"/>
          <w:szCs w:val="22"/>
        </w:rPr>
        <w:t xml:space="preserve">) realizirani su u iznosu od 4.507.369  kuna što predstavlja gotovo identičnu realizaciju istoimenih prihoda 2017. godine. Grad je naplatio nešto manje prihoda na ime prodaje zemljišta ali zato je ostvario značaja rast prodaje stambenih odnosno poslovnih objekata. Također, na ime ošasne imovine, prodano je prijevozno sredstvo u iznosu od 36.000 kuna. </w:t>
      </w:r>
    </w:p>
    <w:p w14:paraId="1B9AB08A" w14:textId="77777777" w:rsidR="009F3D2A" w:rsidRDefault="009F3D2A" w:rsidP="009F3D2A">
      <w:pPr>
        <w:pStyle w:val="Normal2"/>
        <w:ind w:firstLine="709"/>
        <w:jc w:val="both"/>
        <w:rPr>
          <w:sz w:val="22"/>
          <w:szCs w:val="22"/>
        </w:rPr>
      </w:pPr>
    </w:p>
    <w:p w14:paraId="18736C96" w14:textId="77777777" w:rsidR="009F3D2A" w:rsidRDefault="009F3D2A" w:rsidP="009F3D2A">
      <w:pPr>
        <w:pStyle w:val="Normal2"/>
        <w:ind w:firstLine="709"/>
        <w:jc w:val="both"/>
        <w:rPr>
          <w:sz w:val="22"/>
          <w:szCs w:val="22"/>
        </w:rPr>
      </w:pPr>
      <w:r>
        <w:rPr>
          <w:b/>
          <w:sz w:val="22"/>
          <w:szCs w:val="22"/>
        </w:rPr>
        <w:t>PRIMICI OD FINANCIJSKE IMOVINE I ZADUŽIVANJA</w:t>
      </w:r>
      <w:r>
        <w:rPr>
          <w:sz w:val="22"/>
          <w:szCs w:val="22"/>
        </w:rPr>
        <w:t xml:space="preserve"> </w:t>
      </w:r>
      <w:r>
        <w:rPr>
          <w:b/>
          <w:sz w:val="22"/>
          <w:szCs w:val="22"/>
        </w:rPr>
        <w:t>(AOP 410)</w:t>
      </w:r>
      <w:r>
        <w:rPr>
          <w:sz w:val="22"/>
          <w:szCs w:val="22"/>
        </w:rPr>
        <w:t xml:space="preserve">  iskazani su u iznosu od 19.263.984 kune, manje za 5.081.309 kuna. Tijekom 2017 godine ostvarena je  uplata od strane GKP „Komunalac“ iznosa od 21.000.000 kuna temeljem Odluke o izmjeni Izjave o osnivanju društva GKP „Komunalac“ te prodaje svog udjela. Tijekom 2018. godine Grad je ostvario povrat stipendija za 23,1 posto više nego prethodne 2017 godine. Također, bilježi se realizacija na AOP-u 424, gdje je izvršena uplata povrata pozajmice Koprivničkog poduzetnika d.o.o. </w:t>
      </w:r>
    </w:p>
    <w:p w14:paraId="1F1970CA" w14:textId="77777777" w:rsidR="009F3D2A" w:rsidRDefault="009F3D2A" w:rsidP="009F3D2A">
      <w:pPr>
        <w:pStyle w:val="Normal2"/>
        <w:ind w:firstLine="709"/>
        <w:jc w:val="both"/>
        <w:rPr>
          <w:sz w:val="22"/>
          <w:szCs w:val="22"/>
        </w:rPr>
      </w:pPr>
      <w:r>
        <w:rPr>
          <w:sz w:val="22"/>
          <w:szCs w:val="22"/>
        </w:rPr>
        <w:t>Na AOP-u 467, bilježi se značajan pad, isključivo radi uplate 21.000.000 kuna tijekom 2017. godine,  dok se 2018. godine bilježi prodaja udjela GKP Komunalac općinama Legrad, Drnje, Novigrad Podravski, Đelekovec, Sokolovac te općini Koprivnički Bregi. Na AOP-u 486 bilježi se realizacija od 17.000.000 kuna na ime primljenih kratkoročnih kredita. Što se tiče primitaka od obveznica, AOP 510 također bilježi značajan pad prvenstveno zbog toga što je tijekom 2017. godine potpisana kompenzacija sa Ministarstvom financija gdje se kompenzirao dug Grada na ime prodaje stanova nad kojima je postojalo stanarsko pravo u visini od 2.438.661 kunu. Tijekom 2018. godine provedene su samo dvije kompenzacije obzirom na otežano dobivanje potvrđenih i potpisanih prijedloga za kompenzaciju  od strane ovlaštenih osoba u Ministarstvu financija. Stoga, kompenzacije za drugu polovinu 2018 godine nisu provedene te se očekuje finaliziranje tijekom 2019. godine zaostalih obaveza.</w:t>
      </w:r>
    </w:p>
    <w:p w14:paraId="2E08B500" w14:textId="77777777" w:rsidR="009F3D2A" w:rsidRDefault="009F3D2A" w:rsidP="009F3D2A">
      <w:pPr>
        <w:pStyle w:val="Normal2"/>
        <w:ind w:firstLine="709"/>
        <w:jc w:val="both"/>
        <w:rPr>
          <w:sz w:val="22"/>
          <w:szCs w:val="22"/>
        </w:rPr>
      </w:pPr>
    </w:p>
    <w:p w14:paraId="1F147CA5" w14:textId="77777777" w:rsidR="009F3D2A" w:rsidRDefault="009F3D2A" w:rsidP="009F3D2A">
      <w:pPr>
        <w:pStyle w:val="Normal2"/>
        <w:ind w:firstLine="709"/>
        <w:jc w:val="both"/>
        <w:rPr>
          <w:sz w:val="22"/>
          <w:szCs w:val="22"/>
        </w:rPr>
      </w:pPr>
    </w:p>
    <w:p w14:paraId="6FFE8FE5" w14:textId="77777777" w:rsidR="009F3D2A" w:rsidRDefault="009F3D2A" w:rsidP="009F3D2A">
      <w:pPr>
        <w:pStyle w:val="Normal2"/>
        <w:jc w:val="both"/>
        <w:rPr>
          <w:sz w:val="22"/>
          <w:szCs w:val="22"/>
        </w:rPr>
      </w:pPr>
      <w:r>
        <w:rPr>
          <w:b/>
          <w:sz w:val="22"/>
          <w:szCs w:val="22"/>
        </w:rPr>
        <w:lastRenderedPageBreak/>
        <w:t>Bilješka broj 2</w:t>
      </w:r>
    </w:p>
    <w:p w14:paraId="13E328C0" w14:textId="77777777" w:rsidR="009F3D2A" w:rsidRDefault="009F3D2A" w:rsidP="009F3D2A">
      <w:pPr>
        <w:pStyle w:val="Normal2"/>
        <w:rPr>
          <w:sz w:val="22"/>
          <w:szCs w:val="22"/>
        </w:rPr>
      </w:pPr>
    </w:p>
    <w:p w14:paraId="0C9EF83D" w14:textId="77777777" w:rsidR="009F3D2A" w:rsidRDefault="009F3D2A" w:rsidP="009F3D2A">
      <w:pPr>
        <w:pStyle w:val="Normal2"/>
        <w:rPr>
          <w:sz w:val="22"/>
          <w:szCs w:val="22"/>
        </w:rPr>
      </w:pPr>
      <w:r>
        <w:rPr>
          <w:b/>
          <w:sz w:val="22"/>
          <w:szCs w:val="22"/>
        </w:rPr>
        <w:t>RASHODI I IZDACI</w:t>
      </w:r>
    </w:p>
    <w:p w14:paraId="49A5EF43" w14:textId="77777777" w:rsidR="009F3D2A" w:rsidRDefault="009F3D2A" w:rsidP="009F3D2A">
      <w:pPr>
        <w:pStyle w:val="Normal2"/>
        <w:rPr>
          <w:sz w:val="22"/>
          <w:szCs w:val="22"/>
        </w:rPr>
      </w:pPr>
    </w:p>
    <w:p w14:paraId="7DD8B288" w14:textId="77777777" w:rsidR="009F3D2A" w:rsidRDefault="009F3D2A" w:rsidP="009F3D2A">
      <w:pPr>
        <w:pStyle w:val="Normal2"/>
        <w:jc w:val="both"/>
        <w:rPr>
          <w:sz w:val="22"/>
          <w:szCs w:val="22"/>
        </w:rPr>
      </w:pPr>
      <w:r>
        <w:rPr>
          <w:sz w:val="22"/>
          <w:szCs w:val="22"/>
        </w:rPr>
        <w:tab/>
      </w:r>
      <w:r>
        <w:rPr>
          <w:b/>
          <w:sz w:val="22"/>
          <w:szCs w:val="22"/>
        </w:rPr>
        <w:t>RASHODI POSLOVANJA</w:t>
      </w:r>
      <w:r>
        <w:rPr>
          <w:sz w:val="22"/>
          <w:szCs w:val="22"/>
        </w:rPr>
        <w:t xml:space="preserve"> (AOP 147) u 2018. godini ostvareni su u iznosu od 115.388.342 kune odnosno u postotnom porastu za 2,3 posto više nego prethodne 2017. godine kada su isti ostvareni u visini od 112.835.308 kuna.</w:t>
      </w:r>
    </w:p>
    <w:p w14:paraId="7D45F966" w14:textId="77777777" w:rsidR="009F3D2A" w:rsidRDefault="009F3D2A" w:rsidP="009F3D2A">
      <w:pPr>
        <w:pStyle w:val="Normal2"/>
        <w:jc w:val="both"/>
        <w:rPr>
          <w:sz w:val="22"/>
          <w:szCs w:val="22"/>
        </w:rPr>
      </w:pPr>
      <w:r>
        <w:rPr>
          <w:sz w:val="22"/>
          <w:szCs w:val="22"/>
        </w:rPr>
        <w:tab/>
        <w:t>Porast od 15 posto bilježi se na AOP-u 149  u ukupnom iznosu od 1.521.013 kuna a posljedica je to provedenih zapošljavanja tijekom 2018. godine sukladno usvojenom planu. Sukladno tomu, ostale skupine rashoda (doprinosi)  koje se tiče zaposlenika bilježe povećanja okvirno za 13%.</w:t>
      </w:r>
    </w:p>
    <w:p w14:paraId="007DB0C6" w14:textId="77777777" w:rsidR="009F3D2A" w:rsidRDefault="009F3D2A" w:rsidP="009F3D2A">
      <w:pPr>
        <w:pStyle w:val="Normal2"/>
        <w:jc w:val="both"/>
        <w:rPr>
          <w:sz w:val="22"/>
          <w:szCs w:val="22"/>
        </w:rPr>
      </w:pPr>
      <w:r>
        <w:rPr>
          <w:sz w:val="22"/>
          <w:szCs w:val="22"/>
        </w:rPr>
        <w:tab/>
        <w:t xml:space="preserve">Značajni porast bilježi AOP 166 Rashodi za materijal i energiju i to odjeljak 3223 energija isključivo iz razloga što je Grad dio 2018. godine podmirivao trošak električne energije dobivene iz obnovljivih izvora koje je dobavljač u potpunosti prebacio na poslovne korisnike. </w:t>
      </w:r>
    </w:p>
    <w:p w14:paraId="70F35300" w14:textId="77777777" w:rsidR="009F3D2A" w:rsidRDefault="009F3D2A" w:rsidP="009F3D2A">
      <w:pPr>
        <w:pStyle w:val="Normal2"/>
        <w:jc w:val="both"/>
        <w:rPr>
          <w:sz w:val="22"/>
          <w:szCs w:val="22"/>
        </w:rPr>
      </w:pPr>
      <w:r>
        <w:rPr>
          <w:sz w:val="22"/>
          <w:szCs w:val="22"/>
        </w:rPr>
        <w:tab/>
        <w:t>Što se tiče rashoda za usluge, iste bilježe porast od 10,7 posto u odnosu na prethodnu godinu. Najznačajniji porast bilježi podskupina promidžbe i informiranja (3233) radi provedbe europskih projekata 8Refurbculture, EVCC, ATDS II..)</w:t>
      </w:r>
    </w:p>
    <w:p w14:paraId="41C4143F" w14:textId="77777777" w:rsidR="009F3D2A" w:rsidRDefault="009F3D2A" w:rsidP="009F3D2A">
      <w:pPr>
        <w:pStyle w:val="Normal2"/>
        <w:jc w:val="both"/>
        <w:rPr>
          <w:sz w:val="22"/>
          <w:szCs w:val="22"/>
        </w:rPr>
      </w:pPr>
      <w:r>
        <w:rPr>
          <w:sz w:val="22"/>
          <w:szCs w:val="22"/>
        </w:rPr>
        <w:tab/>
        <w:t>Odjeljak 3237 (AOP 181) Intelektualne i osobne usluge također bilježe rast od 43,7 posto, između ostalog radi angažiranja vanjskih stručnjaka oko rješavanja problematike naknade za služnost zemljišta.</w:t>
      </w:r>
    </w:p>
    <w:p w14:paraId="1A4993D3" w14:textId="77777777" w:rsidR="009F3D2A" w:rsidRDefault="009F3D2A" w:rsidP="009F3D2A">
      <w:pPr>
        <w:pStyle w:val="Normal2"/>
        <w:jc w:val="both"/>
        <w:rPr>
          <w:sz w:val="22"/>
          <w:szCs w:val="22"/>
        </w:rPr>
      </w:pPr>
      <w:r>
        <w:rPr>
          <w:sz w:val="22"/>
          <w:szCs w:val="22"/>
        </w:rPr>
        <w:tab/>
        <w:t xml:space="preserve">Financijski rashodi (AOP202) bilježe značajan pad radi provedenih korekcija i aneksa ugovora sa bankama oko postojećih dugoročnih kredita. </w:t>
      </w:r>
    </w:p>
    <w:p w14:paraId="13B8BE73" w14:textId="77777777" w:rsidR="009F3D2A" w:rsidRDefault="009F3D2A" w:rsidP="009F3D2A">
      <w:pPr>
        <w:pStyle w:val="Normal2"/>
        <w:jc w:val="both"/>
        <w:rPr>
          <w:sz w:val="22"/>
          <w:szCs w:val="22"/>
        </w:rPr>
      </w:pPr>
      <w:r>
        <w:rPr>
          <w:sz w:val="22"/>
          <w:szCs w:val="22"/>
        </w:rPr>
        <w:tab/>
        <w:t>Što se tiče subvencija, zabilježen je pad na AOP-u 218 radi manje realiziranih poticaja za izgradnju nego prethodne 2017. godine.</w:t>
      </w:r>
    </w:p>
    <w:p w14:paraId="316F0F7B" w14:textId="77777777" w:rsidR="009F3D2A" w:rsidRDefault="009F3D2A" w:rsidP="009F3D2A">
      <w:pPr>
        <w:pStyle w:val="Normal2"/>
        <w:jc w:val="both"/>
        <w:rPr>
          <w:sz w:val="22"/>
          <w:szCs w:val="22"/>
        </w:rPr>
      </w:pPr>
      <w:r>
        <w:rPr>
          <w:sz w:val="22"/>
          <w:szCs w:val="22"/>
        </w:rPr>
        <w:tab/>
        <w:t xml:space="preserve">Grad je također proračunskim korisnicima doznačio manje sredstava i to za 7,2 posto nego 2017. godine. Tijekom 2017. godine isplaćeno je 38.082.519 kuna, dok je na ime transfera korisnicima isplaćeno 35.342.179.  Posljedica je to okončanja investicije parka i dječjeg igrališta OŠ Antun Nemčić Gostovinski koja je realizirana 2017. godine. </w:t>
      </w:r>
    </w:p>
    <w:p w14:paraId="0CB1A306" w14:textId="77777777" w:rsidR="009F3D2A" w:rsidRDefault="009F3D2A" w:rsidP="009F3D2A">
      <w:pPr>
        <w:pStyle w:val="Normal2"/>
        <w:jc w:val="both"/>
        <w:rPr>
          <w:sz w:val="22"/>
          <w:szCs w:val="22"/>
        </w:rPr>
      </w:pPr>
      <w:r>
        <w:rPr>
          <w:sz w:val="22"/>
          <w:szCs w:val="22"/>
        </w:rPr>
        <w:tab/>
        <w:t>Također, na AOP-u 244 (Tekući prijenosi između proračunskih korisnika istog proračuna temeljem Eu sredstava, 3693)  evidentiran prijenos korisnicima EU projekata u provedbi (Znanje kao dar,. ODJEK III) sukladno uputi Ministarstva o načinu knjiženja konkretnih projekata.</w:t>
      </w:r>
    </w:p>
    <w:p w14:paraId="15C7DFA5" w14:textId="77777777" w:rsidR="009F3D2A" w:rsidRDefault="009F3D2A" w:rsidP="009F3D2A">
      <w:pPr>
        <w:pStyle w:val="Normal2"/>
        <w:jc w:val="both"/>
        <w:rPr>
          <w:sz w:val="22"/>
          <w:szCs w:val="22"/>
        </w:rPr>
      </w:pPr>
      <w:r>
        <w:rPr>
          <w:sz w:val="22"/>
          <w:szCs w:val="22"/>
        </w:rPr>
        <w:tab/>
        <w:t>AOP 254, Naknade građanima i kućanstvima u novcu bilježi rast isključivo radi promjene knjiženja troška sufinanciranja udžbenika za osnovne škole na području Grada, dok se 2017. godine taj trošak prikazivao kod proračunskih korisnika.</w:t>
      </w:r>
    </w:p>
    <w:p w14:paraId="2FDB74D7" w14:textId="77777777" w:rsidR="009F3D2A" w:rsidRDefault="009F3D2A" w:rsidP="009F3D2A">
      <w:pPr>
        <w:pStyle w:val="Normal2"/>
        <w:jc w:val="both"/>
        <w:rPr>
          <w:sz w:val="22"/>
          <w:szCs w:val="22"/>
        </w:rPr>
      </w:pPr>
      <w:r>
        <w:rPr>
          <w:sz w:val="22"/>
          <w:szCs w:val="22"/>
        </w:rPr>
        <w:tab/>
        <w:t>AOP 261, Tekuće donacije iz EU sredstava bilježe realizaciju radi prijenosa partnerima kod projekata gdje je Grad nositelj projekta.</w:t>
      </w:r>
    </w:p>
    <w:p w14:paraId="111E22EA" w14:textId="77777777" w:rsidR="009F3D2A" w:rsidRDefault="009F3D2A" w:rsidP="009F3D2A">
      <w:pPr>
        <w:pStyle w:val="Normal2"/>
        <w:jc w:val="both"/>
        <w:rPr>
          <w:sz w:val="22"/>
          <w:szCs w:val="22"/>
        </w:rPr>
      </w:pPr>
      <w:r>
        <w:rPr>
          <w:sz w:val="22"/>
          <w:szCs w:val="22"/>
        </w:rPr>
        <w:tab/>
        <w:t>AOP 263, Kapitalne donacije neprofitnim organizacijama bilježe značajan porast od 104,7 posto radi transfera 400.000 kuna Zajednici sportskih udruga Grada Koprivnice. Tijekom 2017. godine na ime to troška evidentirana je samo donacija Vatrogasnoj zajednici Grada Koprivnice.</w:t>
      </w:r>
    </w:p>
    <w:p w14:paraId="4C2E376F" w14:textId="77777777" w:rsidR="009F3D2A" w:rsidRDefault="009F3D2A" w:rsidP="009F3D2A">
      <w:pPr>
        <w:pStyle w:val="Normal2"/>
        <w:jc w:val="both"/>
        <w:rPr>
          <w:sz w:val="22"/>
          <w:szCs w:val="22"/>
        </w:rPr>
      </w:pPr>
      <w:r>
        <w:rPr>
          <w:sz w:val="22"/>
          <w:szCs w:val="22"/>
        </w:rPr>
        <w:tab/>
        <w:t>Kapitalne pomoći realizirane su u iznosu od  5.324.825 kuna što predstavlja pad od  2.657.636 u odnosu na 2017. godinu kada su iste ostvarene u iznosu od 7.982.461 kuna isključivo radi otplate kredita koje je GKP „Komunalac“ imao u otplati.</w:t>
      </w:r>
    </w:p>
    <w:p w14:paraId="241181A8" w14:textId="77777777" w:rsidR="009F3D2A" w:rsidRDefault="009F3D2A" w:rsidP="009F3D2A">
      <w:pPr>
        <w:pStyle w:val="Normal2"/>
        <w:jc w:val="both"/>
        <w:rPr>
          <w:sz w:val="22"/>
          <w:szCs w:val="22"/>
        </w:rPr>
      </w:pPr>
      <w:r>
        <w:rPr>
          <w:sz w:val="22"/>
          <w:szCs w:val="22"/>
        </w:rPr>
        <w:t xml:space="preserve">        </w:t>
      </w:r>
    </w:p>
    <w:p w14:paraId="4EA7C5D3" w14:textId="77777777" w:rsidR="009F3D2A" w:rsidRDefault="009F3D2A" w:rsidP="009F3D2A">
      <w:pPr>
        <w:pStyle w:val="Normal2"/>
        <w:ind w:firstLine="720"/>
        <w:jc w:val="both"/>
        <w:rPr>
          <w:sz w:val="22"/>
          <w:szCs w:val="22"/>
        </w:rPr>
      </w:pPr>
      <w:r>
        <w:rPr>
          <w:b/>
          <w:sz w:val="22"/>
          <w:szCs w:val="22"/>
        </w:rPr>
        <w:t>RASHODI ZA NABAVU NEFINANCIJSKE IMOVINE</w:t>
      </w:r>
      <w:r>
        <w:rPr>
          <w:sz w:val="22"/>
          <w:szCs w:val="22"/>
        </w:rPr>
        <w:t xml:space="preserve">  (AOP 341) u 2018. godini ostvareni su u iznosu od 19.476.258 , odnosno za 54,5  posto više nego u 2017. godine kad su iznosili 12.601.937 kuna. </w:t>
      </w:r>
      <w:r>
        <w:rPr>
          <w:sz w:val="22"/>
          <w:szCs w:val="22"/>
        </w:rPr>
        <w:tab/>
        <w:t>Najveći porast bilježi realizacija na AOP- u 357, gdje je zabilježena  realizacija u visini od 11.241.613 a odnosi se na ulaganje u novi zgradu Inkubatora, rekonstrukciju OŠ Braća Radić. Ostali troškovi ne bilježe vrijednosno značajna odstupanja.</w:t>
      </w:r>
    </w:p>
    <w:p w14:paraId="155D078C" w14:textId="77777777" w:rsidR="009F3D2A" w:rsidRDefault="009F3D2A" w:rsidP="009F3D2A">
      <w:pPr>
        <w:pStyle w:val="Normal2"/>
        <w:jc w:val="both"/>
        <w:rPr>
          <w:sz w:val="22"/>
          <w:szCs w:val="22"/>
        </w:rPr>
      </w:pPr>
      <w:r>
        <w:rPr>
          <w:sz w:val="22"/>
          <w:szCs w:val="22"/>
        </w:rPr>
        <w:t xml:space="preserve">     </w:t>
      </w:r>
    </w:p>
    <w:p w14:paraId="2CF73BCF" w14:textId="77777777" w:rsidR="009F3D2A" w:rsidRDefault="009F3D2A" w:rsidP="009F3D2A">
      <w:pPr>
        <w:pStyle w:val="Normal2"/>
        <w:ind w:firstLine="720"/>
        <w:jc w:val="both"/>
        <w:rPr>
          <w:sz w:val="22"/>
          <w:szCs w:val="22"/>
        </w:rPr>
      </w:pPr>
      <w:r>
        <w:rPr>
          <w:b/>
          <w:sz w:val="22"/>
          <w:szCs w:val="22"/>
        </w:rPr>
        <w:t>IZDACI ZA FINANCIJSKU IMOVINU I OTPLATE ZAJMOVA</w:t>
      </w:r>
      <w:r>
        <w:rPr>
          <w:sz w:val="22"/>
          <w:szCs w:val="22"/>
        </w:rPr>
        <w:t xml:space="preserve">  (AOP 518) u 2018. godini realizirani su u iznosu od 11.257.418 što je za 11.235.720 kuna manje nego 2017. godine kada su isti iznosili 21.698.807. Pad se isključivo odnosi na AOP 596 gdje se bilježe izdaci za otplatu glavnice primljenih kredita. Grad je također zabilježio veći pad isplate stipendija u odnosu na 2017. godinu. Uzrok tomu je što je Grad u siječnju 2017. godine isplatio zaostale stipendije iz listopada te studenog 2016. godine.</w:t>
      </w:r>
    </w:p>
    <w:p w14:paraId="23BE45A6" w14:textId="77777777" w:rsidR="009F3D2A" w:rsidRDefault="009F3D2A" w:rsidP="009F3D2A">
      <w:pPr>
        <w:pStyle w:val="Normal2"/>
        <w:ind w:firstLine="720"/>
        <w:jc w:val="both"/>
        <w:rPr>
          <w:sz w:val="22"/>
          <w:szCs w:val="22"/>
        </w:rPr>
      </w:pPr>
    </w:p>
    <w:p w14:paraId="5582B5CA" w14:textId="77777777" w:rsidR="009F3D2A" w:rsidRDefault="009F3D2A" w:rsidP="009F3D2A">
      <w:pPr>
        <w:pStyle w:val="Normal2"/>
        <w:ind w:firstLine="720"/>
        <w:jc w:val="both"/>
        <w:rPr>
          <w:sz w:val="22"/>
          <w:szCs w:val="22"/>
        </w:rPr>
      </w:pPr>
    </w:p>
    <w:p w14:paraId="1284E0F9" w14:textId="77777777" w:rsidR="009F3D2A" w:rsidRDefault="009F3D2A" w:rsidP="009F3D2A">
      <w:pPr>
        <w:pStyle w:val="Normal2"/>
        <w:jc w:val="both"/>
        <w:rPr>
          <w:sz w:val="22"/>
          <w:szCs w:val="22"/>
        </w:rPr>
      </w:pPr>
    </w:p>
    <w:p w14:paraId="0EB77B17" w14:textId="77777777" w:rsidR="009F3D2A" w:rsidRDefault="009F3D2A" w:rsidP="009F3D2A">
      <w:pPr>
        <w:pStyle w:val="Normal2"/>
        <w:jc w:val="both"/>
        <w:rPr>
          <w:sz w:val="22"/>
          <w:szCs w:val="22"/>
        </w:rPr>
      </w:pPr>
      <w:r>
        <w:rPr>
          <w:b/>
          <w:sz w:val="22"/>
          <w:szCs w:val="22"/>
        </w:rPr>
        <w:lastRenderedPageBreak/>
        <w:t>Bilješka broj 3</w:t>
      </w:r>
    </w:p>
    <w:p w14:paraId="2FF9D189" w14:textId="77777777" w:rsidR="009F3D2A" w:rsidRDefault="009F3D2A" w:rsidP="009F3D2A">
      <w:pPr>
        <w:pStyle w:val="Normal2"/>
        <w:jc w:val="both"/>
        <w:rPr>
          <w:sz w:val="22"/>
          <w:szCs w:val="22"/>
        </w:rPr>
      </w:pPr>
    </w:p>
    <w:p w14:paraId="1DE846BE" w14:textId="77777777" w:rsidR="009F3D2A" w:rsidRDefault="009F3D2A" w:rsidP="009F3D2A">
      <w:pPr>
        <w:pStyle w:val="Normal2"/>
        <w:jc w:val="both"/>
        <w:rPr>
          <w:sz w:val="22"/>
          <w:szCs w:val="22"/>
        </w:rPr>
      </w:pPr>
      <w:r>
        <w:rPr>
          <w:b/>
          <w:sz w:val="22"/>
          <w:szCs w:val="22"/>
        </w:rPr>
        <w:t>Obvezni analitički podaci</w:t>
      </w:r>
    </w:p>
    <w:p w14:paraId="72EEB5EC" w14:textId="77777777" w:rsidR="009F3D2A" w:rsidRDefault="009F3D2A" w:rsidP="009F3D2A">
      <w:pPr>
        <w:pStyle w:val="Normal2"/>
        <w:jc w:val="both"/>
        <w:rPr>
          <w:sz w:val="22"/>
          <w:szCs w:val="22"/>
        </w:rPr>
      </w:pPr>
      <w:r>
        <w:rPr>
          <w:sz w:val="22"/>
          <w:szCs w:val="22"/>
        </w:rPr>
        <w:t xml:space="preserve">        </w:t>
      </w:r>
    </w:p>
    <w:p w14:paraId="4AC602D7" w14:textId="77777777" w:rsidR="009F3D2A" w:rsidRDefault="009F3D2A" w:rsidP="009F3D2A">
      <w:pPr>
        <w:pStyle w:val="Normal2"/>
        <w:jc w:val="both"/>
        <w:rPr>
          <w:sz w:val="22"/>
          <w:szCs w:val="22"/>
        </w:rPr>
      </w:pPr>
      <w:r>
        <w:rPr>
          <w:sz w:val="22"/>
          <w:szCs w:val="22"/>
        </w:rPr>
        <w:t xml:space="preserve">        Na Obveznim analitičkim podacima AOP 638 do AOP 641 iskazana su stanja,  te priljevi i odljevi novčanih sredstava. Vezano uz stanje novčanih sredstava (AOP 641) – indeks 62,1 -  stanje novčanih sredstava na dan 31.12.2018. godine iskazano je u iznosu od 2.046.072 kune, a stanje  novčanih sredstava na dan 31.12.2017. godine iskazano je u iznosu od 3.293.573 kune. Na ovim stanjima novčanih sredstava uključena su i vlastita i namjenska sredstva proračunskih korisnika.</w:t>
      </w:r>
    </w:p>
    <w:p w14:paraId="2967BF5C" w14:textId="77777777" w:rsidR="009F3D2A" w:rsidRDefault="009F3D2A" w:rsidP="009F3D2A">
      <w:pPr>
        <w:pStyle w:val="Normal2"/>
        <w:jc w:val="both"/>
        <w:rPr>
          <w:sz w:val="22"/>
          <w:szCs w:val="22"/>
        </w:rPr>
      </w:pPr>
      <w:r>
        <w:rPr>
          <w:sz w:val="22"/>
          <w:szCs w:val="22"/>
        </w:rPr>
        <w:tab/>
        <w:t>Prosječan  broj zaposlenih na kraju razdoblja iznosi 100, što uključuje i radnike angažirane na javnim radovima.</w:t>
      </w:r>
    </w:p>
    <w:p w14:paraId="0C24EA51" w14:textId="77777777" w:rsidR="009F3D2A" w:rsidRDefault="009F3D2A" w:rsidP="009F3D2A">
      <w:pPr>
        <w:pStyle w:val="Normal2"/>
        <w:jc w:val="both"/>
        <w:rPr>
          <w:sz w:val="22"/>
          <w:szCs w:val="22"/>
        </w:rPr>
      </w:pPr>
      <w:r>
        <w:rPr>
          <w:sz w:val="22"/>
          <w:szCs w:val="22"/>
        </w:rPr>
        <w:tab/>
        <w:t>Obrazloženja značajnih odstupanja kod obveznih analitičkih podataka dana su u detaljnijem obrazloženje prihoda poslovanja.</w:t>
      </w:r>
    </w:p>
    <w:p w14:paraId="7F3DDA3F" w14:textId="77777777" w:rsidR="009F3D2A" w:rsidRDefault="009F3D2A" w:rsidP="009F3D2A">
      <w:pPr>
        <w:pStyle w:val="Normal2"/>
        <w:jc w:val="both"/>
        <w:rPr>
          <w:sz w:val="22"/>
          <w:szCs w:val="22"/>
          <w:highlight w:val="yellow"/>
        </w:rPr>
      </w:pPr>
    </w:p>
    <w:p w14:paraId="02EAA544" w14:textId="77777777" w:rsidR="009F3D2A" w:rsidRDefault="009F3D2A" w:rsidP="009F3D2A">
      <w:pPr>
        <w:pStyle w:val="Normal2"/>
        <w:jc w:val="both"/>
        <w:rPr>
          <w:sz w:val="22"/>
          <w:szCs w:val="22"/>
        </w:rPr>
      </w:pPr>
    </w:p>
    <w:p w14:paraId="7ED2D746" w14:textId="77777777" w:rsidR="009F3D2A" w:rsidRDefault="009F3D2A" w:rsidP="009F3D2A">
      <w:pPr>
        <w:pStyle w:val="Normal2"/>
        <w:jc w:val="both"/>
        <w:rPr>
          <w:sz w:val="22"/>
          <w:szCs w:val="22"/>
        </w:rPr>
      </w:pPr>
      <w:r>
        <w:rPr>
          <w:b/>
          <w:sz w:val="22"/>
          <w:szCs w:val="22"/>
        </w:rPr>
        <w:t>Bilješka broj 4</w:t>
      </w:r>
    </w:p>
    <w:p w14:paraId="799993C3" w14:textId="77777777" w:rsidR="009F3D2A" w:rsidRDefault="009F3D2A" w:rsidP="009F3D2A">
      <w:pPr>
        <w:pStyle w:val="Normal2"/>
        <w:jc w:val="both"/>
        <w:rPr>
          <w:sz w:val="22"/>
          <w:szCs w:val="22"/>
        </w:rPr>
      </w:pPr>
    </w:p>
    <w:p w14:paraId="13C69003" w14:textId="77777777" w:rsidR="009F3D2A" w:rsidRDefault="009F3D2A" w:rsidP="009F3D2A">
      <w:pPr>
        <w:pStyle w:val="Normal2"/>
        <w:jc w:val="both"/>
        <w:rPr>
          <w:sz w:val="22"/>
          <w:szCs w:val="22"/>
        </w:rPr>
      </w:pPr>
      <w:r>
        <w:rPr>
          <w:b/>
          <w:sz w:val="22"/>
          <w:szCs w:val="22"/>
        </w:rPr>
        <w:t>REZULTAT POSLOVANJA</w:t>
      </w:r>
    </w:p>
    <w:p w14:paraId="438F736B" w14:textId="77777777" w:rsidR="009F3D2A" w:rsidRDefault="009F3D2A" w:rsidP="009F3D2A">
      <w:pPr>
        <w:pStyle w:val="Normal2"/>
        <w:jc w:val="both"/>
        <w:rPr>
          <w:sz w:val="22"/>
          <w:szCs w:val="22"/>
        </w:rPr>
      </w:pPr>
    </w:p>
    <w:p w14:paraId="714BAFC7" w14:textId="77777777" w:rsidR="009F3D2A" w:rsidRDefault="009F3D2A" w:rsidP="009F3D2A">
      <w:pPr>
        <w:jc w:val="both"/>
        <w:rPr>
          <w:sz w:val="22"/>
          <w:szCs w:val="22"/>
        </w:rPr>
      </w:pPr>
      <w:r>
        <w:rPr>
          <w:sz w:val="22"/>
          <w:szCs w:val="22"/>
        </w:rPr>
        <w:t xml:space="preserve">         Grad Koprivnica je u 2018. godine ukupno prihodovao iznos od 154.212.275 kuna (AOP 629). Rashodi i izdaci (AOP 630) u istom razdoblju realizirani su u iznosu od 146.122.018 kuna, pa iskazani rezultat obračunskog razdoblja tekuće godine predstavlja višak od  8.090.257 kuna (AOP 631). </w:t>
      </w:r>
    </w:p>
    <w:p w14:paraId="7FA3524F" w14:textId="77777777" w:rsidR="009F3D2A" w:rsidRDefault="009F3D2A" w:rsidP="009F3D2A">
      <w:pPr>
        <w:jc w:val="both"/>
        <w:rPr>
          <w:sz w:val="22"/>
          <w:szCs w:val="22"/>
        </w:rPr>
      </w:pPr>
      <w:r>
        <w:rPr>
          <w:sz w:val="22"/>
          <w:szCs w:val="22"/>
        </w:rPr>
        <w:t xml:space="preserve">          Na AOP-u 634 iskazan je manjak prihoda i primitaka prethodne 2017. godine u iznosu od  -25.757.642 kune, te na dan 31.12.2018. godine Grad iskazuje manjak prihoda i primitaka za pokriće u sljedećem razdoblju u iznosu od -17.667.385 kuna (AOP 636).</w:t>
      </w:r>
    </w:p>
    <w:p w14:paraId="3799ABFE" w14:textId="77777777" w:rsidR="009F3D2A" w:rsidRDefault="009F3D2A" w:rsidP="009F3D2A">
      <w:pPr>
        <w:jc w:val="both"/>
        <w:rPr>
          <w:sz w:val="22"/>
          <w:szCs w:val="22"/>
        </w:rPr>
      </w:pPr>
      <w:r>
        <w:rPr>
          <w:sz w:val="22"/>
          <w:szCs w:val="22"/>
        </w:rPr>
        <w:tab/>
        <w:t>Na dan 31.12.2017. godine, Grad kao rezultat poslovanja evidentira manjak od -25.710.244 kuna. U periodu do izrade GFI  Grad bilježi knjiženja na teret rezultata.</w:t>
      </w:r>
    </w:p>
    <w:p w14:paraId="1D67FC87" w14:textId="77777777" w:rsidR="009F3D2A" w:rsidRDefault="009F3D2A" w:rsidP="009F3D2A">
      <w:pPr>
        <w:jc w:val="both"/>
        <w:rPr>
          <w:b/>
          <w:sz w:val="22"/>
          <w:szCs w:val="22"/>
        </w:rPr>
      </w:pPr>
      <w:r>
        <w:rPr>
          <w:sz w:val="22"/>
          <w:szCs w:val="22"/>
        </w:rPr>
        <w:tab/>
        <w:t>Sukladno uputi Ministarstva financija povrat neiskorištenog dijela sredstava kroz mjeru javnih radova u iznosu od 47.398  knjiži se na teret ostvarenog rezultata prethodne godine.</w:t>
      </w:r>
    </w:p>
    <w:p w14:paraId="394F84EF" w14:textId="77777777" w:rsidR="009F3D2A" w:rsidRDefault="009F3D2A" w:rsidP="009F3D2A">
      <w:pPr>
        <w:pStyle w:val="Normal2"/>
        <w:jc w:val="both"/>
        <w:rPr>
          <w:sz w:val="22"/>
          <w:szCs w:val="22"/>
        </w:rPr>
      </w:pPr>
    </w:p>
    <w:p w14:paraId="3AABA003" w14:textId="77777777" w:rsidR="009F3D2A" w:rsidRDefault="009F3D2A" w:rsidP="009F3D2A">
      <w:pPr>
        <w:pStyle w:val="Normal2"/>
        <w:jc w:val="both"/>
        <w:rPr>
          <w:b/>
          <w:sz w:val="22"/>
          <w:szCs w:val="22"/>
        </w:rPr>
      </w:pPr>
      <w:r>
        <w:rPr>
          <w:b/>
          <w:sz w:val="22"/>
          <w:szCs w:val="22"/>
        </w:rPr>
        <w:t>Bilješka broj 5</w:t>
      </w:r>
    </w:p>
    <w:p w14:paraId="65266F1A" w14:textId="77777777" w:rsidR="009F3D2A" w:rsidRDefault="009F3D2A" w:rsidP="009F3D2A">
      <w:pPr>
        <w:pStyle w:val="Normal2"/>
        <w:jc w:val="both"/>
        <w:rPr>
          <w:b/>
          <w:sz w:val="22"/>
          <w:szCs w:val="22"/>
        </w:rPr>
      </w:pPr>
    </w:p>
    <w:p w14:paraId="0E811463" w14:textId="77777777" w:rsidR="009F3D2A" w:rsidRDefault="009F3D2A" w:rsidP="009F3D2A">
      <w:pPr>
        <w:pStyle w:val="Normal2"/>
        <w:jc w:val="both"/>
        <w:rPr>
          <w:sz w:val="22"/>
          <w:szCs w:val="22"/>
        </w:rPr>
      </w:pPr>
      <w:r>
        <w:rPr>
          <w:b/>
          <w:sz w:val="22"/>
          <w:szCs w:val="22"/>
        </w:rPr>
        <w:t>BILJEŠKE uz obrazac RAS-FUNKCIJSKI</w:t>
      </w:r>
    </w:p>
    <w:p w14:paraId="08F7C893" w14:textId="77777777" w:rsidR="009F3D2A" w:rsidRDefault="009F3D2A" w:rsidP="009F3D2A">
      <w:pPr>
        <w:pStyle w:val="Normal2"/>
        <w:jc w:val="both"/>
        <w:rPr>
          <w:sz w:val="22"/>
          <w:szCs w:val="22"/>
        </w:rPr>
      </w:pPr>
    </w:p>
    <w:p w14:paraId="24D66221" w14:textId="77777777" w:rsidR="009F3D2A" w:rsidRDefault="009F3D2A" w:rsidP="009F3D2A">
      <w:pPr>
        <w:pStyle w:val="Normal2"/>
        <w:jc w:val="both"/>
        <w:rPr>
          <w:sz w:val="22"/>
          <w:szCs w:val="22"/>
        </w:rPr>
      </w:pPr>
      <w:r>
        <w:rPr>
          <w:sz w:val="22"/>
          <w:szCs w:val="22"/>
        </w:rPr>
        <w:t xml:space="preserve">       Usporedba realizacije proračuna po funkcijama za 2017. i 2018. godinu ukazuje na  razlike u realizaciji troškova grada prema funkcijama i to kako slijedi:</w:t>
      </w:r>
    </w:p>
    <w:p w14:paraId="4F7F64B4" w14:textId="77777777" w:rsidR="009F3D2A" w:rsidRDefault="009F3D2A" w:rsidP="009F3D2A">
      <w:pPr>
        <w:pStyle w:val="Normal2"/>
        <w:jc w:val="both"/>
        <w:rPr>
          <w:sz w:val="22"/>
          <w:szCs w:val="22"/>
        </w:rPr>
      </w:pPr>
    </w:p>
    <w:p w14:paraId="654729A0" w14:textId="77777777" w:rsidR="009F3D2A" w:rsidRDefault="009F3D2A" w:rsidP="009F3D2A">
      <w:pPr>
        <w:pStyle w:val="Normal2"/>
        <w:jc w:val="both"/>
        <w:rPr>
          <w:b/>
          <w:sz w:val="22"/>
          <w:szCs w:val="22"/>
        </w:rPr>
      </w:pPr>
      <w:r>
        <w:rPr>
          <w:b/>
          <w:sz w:val="22"/>
          <w:szCs w:val="22"/>
        </w:rPr>
        <w:t>01 -  Opće javne usluge</w:t>
      </w:r>
    </w:p>
    <w:p w14:paraId="7614CFF7" w14:textId="77777777" w:rsidR="009F3D2A" w:rsidRDefault="009F3D2A" w:rsidP="009F3D2A">
      <w:pPr>
        <w:pStyle w:val="Normal2"/>
        <w:jc w:val="both"/>
        <w:rPr>
          <w:sz w:val="22"/>
          <w:szCs w:val="22"/>
        </w:rPr>
      </w:pPr>
      <w:r>
        <w:rPr>
          <w:sz w:val="22"/>
          <w:szCs w:val="22"/>
        </w:rPr>
        <w:t xml:space="preserve">       Ova funkcija vezana je uz rashode i izdatke koji omogućuju redovno i učinkovito funkcioniranje gradske uprave. U odnosu na 2017. godinu, u 2018. godini ovi rashodi su realizirani za 15,8 posto više a tiču se troškova i općih usluga vezanih za službenike.</w:t>
      </w:r>
    </w:p>
    <w:p w14:paraId="177B25B4" w14:textId="77777777" w:rsidR="009F3D2A" w:rsidRDefault="009F3D2A" w:rsidP="009F3D2A">
      <w:pPr>
        <w:pStyle w:val="Normal2"/>
        <w:jc w:val="both"/>
        <w:rPr>
          <w:b/>
          <w:sz w:val="22"/>
          <w:szCs w:val="22"/>
        </w:rPr>
      </w:pPr>
      <w:r>
        <w:rPr>
          <w:b/>
          <w:sz w:val="22"/>
          <w:szCs w:val="22"/>
        </w:rPr>
        <w:t>03 – Javni red i sigurnost</w:t>
      </w:r>
    </w:p>
    <w:p w14:paraId="6A621E50" w14:textId="77777777" w:rsidR="009F3D2A" w:rsidRDefault="009F3D2A" w:rsidP="009F3D2A">
      <w:pPr>
        <w:pStyle w:val="Normal2"/>
        <w:jc w:val="both"/>
        <w:rPr>
          <w:sz w:val="22"/>
          <w:szCs w:val="22"/>
        </w:rPr>
      </w:pPr>
      <w:r>
        <w:rPr>
          <w:b/>
          <w:sz w:val="22"/>
          <w:szCs w:val="22"/>
        </w:rPr>
        <w:t xml:space="preserve">       </w:t>
      </w:r>
      <w:r>
        <w:rPr>
          <w:sz w:val="22"/>
          <w:szCs w:val="22"/>
        </w:rPr>
        <w:t>Troškovi vezani za ovu funkciju realizirani su u iznosu od 630.383 gotovo na identičnom iznosu kao prethodne godine.</w:t>
      </w:r>
    </w:p>
    <w:p w14:paraId="5131DE8B" w14:textId="77777777" w:rsidR="009F3D2A" w:rsidRDefault="009F3D2A" w:rsidP="009F3D2A">
      <w:pPr>
        <w:pStyle w:val="Normal2"/>
        <w:jc w:val="both"/>
        <w:rPr>
          <w:sz w:val="22"/>
          <w:szCs w:val="22"/>
        </w:rPr>
      </w:pPr>
    </w:p>
    <w:p w14:paraId="01336187" w14:textId="77777777" w:rsidR="009F3D2A" w:rsidRDefault="009F3D2A" w:rsidP="009F3D2A">
      <w:pPr>
        <w:pStyle w:val="Normal2"/>
        <w:jc w:val="both"/>
        <w:rPr>
          <w:b/>
          <w:sz w:val="22"/>
          <w:szCs w:val="22"/>
        </w:rPr>
      </w:pPr>
      <w:r>
        <w:rPr>
          <w:b/>
          <w:sz w:val="22"/>
          <w:szCs w:val="22"/>
        </w:rPr>
        <w:t>04 – Ekonomski poslovi</w:t>
      </w:r>
    </w:p>
    <w:p w14:paraId="2B312227" w14:textId="77777777" w:rsidR="009F3D2A" w:rsidRDefault="009F3D2A" w:rsidP="009F3D2A">
      <w:pPr>
        <w:pStyle w:val="Normal2"/>
        <w:jc w:val="both"/>
        <w:rPr>
          <w:sz w:val="22"/>
          <w:szCs w:val="22"/>
        </w:rPr>
      </w:pPr>
      <w:r>
        <w:rPr>
          <w:sz w:val="22"/>
          <w:szCs w:val="22"/>
        </w:rPr>
        <w:t xml:space="preserve">       Funkcija ekonomski poslovi bilježi odstupanje u odnosu na 2017. godinu za 7,3 posto na više. Posljedica je to početka izgradnje Inkubatora kreativnih industrija obzirom da je toj aktivnosti dodijeljena ta funkcija.  AOP 036  bilježi  značajni (premda financijski zanemariv) porast radi utroška prihoda od poljoprivrednog zemljišta.  </w:t>
      </w:r>
    </w:p>
    <w:p w14:paraId="16F80F28" w14:textId="77777777" w:rsidR="009F3D2A" w:rsidRDefault="009F3D2A" w:rsidP="009F3D2A">
      <w:pPr>
        <w:pStyle w:val="Normal2"/>
        <w:jc w:val="both"/>
        <w:rPr>
          <w:b/>
          <w:sz w:val="22"/>
          <w:szCs w:val="22"/>
        </w:rPr>
      </w:pPr>
      <w:r>
        <w:rPr>
          <w:b/>
          <w:sz w:val="22"/>
          <w:szCs w:val="22"/>
        </w:rPr>
        <w:t>05 – Zaštita okoliša</w:t>
      </w:r>
    </w:p>
    <w:p w14:paraId="456A4078" w14:textId="77777777" w:rsidR="009F3D2A" w:rsidRDefault="009F3D2A" w:rsidP="009F3D2A">
      <w:pPr>
        <w:pStyle w:val="Normal2"/>
        <w:jc w:val="both"/>
        <w:rPr>
          <w:sz w:val="22"/>
          <w:szCs w:val="22"/>
        </w:rPr>
      </w:pPr>
      <w:r>
        <w:rPr>
          <w:sz w:val="22"/>
          <w:szCs w:val="22"/>
        </w:rPr>
        <w:t xml:space="preserve">       Tijekom 2018. godine bilježi se rast unutar funkcijske klasifikacije radi promjene postojeće funkcije unutar određenih EU projekata te pojačane aktivnosti nabavku novih spremnika za otpad GKP Komunalac. Funkcija 053 Smanjenje zagađenja i 054 zaštita bioraznolikosti i krajolika bilježi realizaciju u odnosu na </w:t>
      </w:r>
      <w:r>
        <w:rPr>
          <w:sz w:val="22"/>
          <w:szCs w:val="22"/>
        </w:rPr>
        <w:lastRenderedPageBreak/>
        <w:t>2017. godinu kada ista nije zabilježena radi gore navedene promjene funkcija određenih EU projekata (Low Carb, Boostee -CE, EVCC..)</w:t>
      </w:r>
    </w:p>
    <w:p w14:paraId="18381001" w14:textId="77777777" w:rsidR="009F3D2A" w:rsidRDefault="009F3D2A" w:rsidP="009F3D2A">
      <w:pPr>
        <w:pStyle w:val="Normal2"/>
        <w:jc w:val="both"/>
        <w:rPr>
          <w:b/>
          <w:sz w:val="22"/>
          <w:szCs w:val="22"/>
        </w:rPr>
      </w:pPr>
      <w:r>
        <w:rPr>
          <w:b/>
          <w:sz w:val="22"/>
          <w:szCs w:val="22"/>
        </w:rPr>
        <w:t>06 – Usluge unapređenja stanovanja i zajednice</w:t>
      </w:r>
    </w:p>
    <w:p w14:paraId="39CAAE69" w14:textId="77777777" w:rsidR="009F3D2A" w:rsidRDefault="009F3D2A" w:rsidP="009F3D2A">
      <w:pPr>
        <w:pStyle w:val="Normal2"/>
        <w:jc w:val="both"/>
        <w:rPr>
          <w:sz w:val="22"/>
          <w:szCs w:val="22"/>
        </w:rPr>
      </w:pPr>
      <w:r>
        <w:rPr>
          <w:sz w:val="22"/>
          <w:szCs w:val="22"/>
        </w:rPr>
        <w:t xml:space="preserve">        U 2018. godini Grad Koprivnica je ostvario pad unutar funkcije 066 rashoda vezanih za stanovanje i kom. pogodnosti koje nisu drugdje svrstane, riječ je  Programu Izgradnja i rekonstrukcija prometnica, staza, parkirališta, javne rasvjete i oborinske odvodnje koja bilježi pad realizacije za 5.445.954 milijuna kuna.</w:t>
      </w:r>
    </w:p>
    <w:p w14:paraId="2F91C6E4" w14:textId="77777777" w:rsidR="009F3D2A" w:rsidRDefault="009F3D2A" w:rsidP="009F3D2A">
      <w:pPr>
        <w:pStyle w:val="Normal2"/>
        <w:jc w:val="both"/>
        <w:rPr>
          <w:b/>
          <w:sz w:val="22"/>
          <w:szCs w:val="22"/>
        </w:rPr>
      </w:pPr>
      <w:r>
        <w:rPr>
          <w:b/>
          <w:sz w:val="22"/>
          <w:szCs w:val="22"/>
        </w:rPr>
        <w:t>07 – Zdravstvo</w:t>
      </w:r>
    </w:p>
    <w:p w14:paraId="0687DD04" w14:textId="77777777" w:rsidR="009F3D2A" w:rsidRDefault="009F3D2A" w:rsidP="009F3D2A">
      <w:pPr>
        <w:pStyle w:val="Normal2"/>
        <w:jc w:val="both"/>
        <w:rPr>
          <w:sz w:val="22"/>
          <w:szCs w:val="22"/>
        </w:rPr>
      </w:pPr>
      <w:r>
        <w:rPr>
          <w:sz w:val="22"/>
          <w:szCs w:val="22"/>
        </w:rPr>
        <w:t xml:space="preserve">       U 2017. godini Grad Koprivnica je za funkciju zdravstva izdvojio nešto manje sredstava u odnosu na prethodnu godinu i to u financijski zanemarivom iznosu od 18.035 kuna</w:t>
      </w:r>
    </w:p>
    <w:p w14:paraId="2536A12C" w14:textId="77777777" w:rsidR="009F3D2A" w:rsidRDefault="009F3D2A" w:rsidP="009F3D2A">
      <w:pPr>
        <w:pStyle w:val="Normal2"/>
        <w:jc w:val="both"/>
        <w:rPr>
          <w:sz w:val="22"/>
          <w:szCs w:val="22"/>
        </w:rPr>
      </w:pPr>
      <w:r>
        <w:rPr>
          <w:b/>
          <w:sz w:val="22"/>
          <w:szCs w:val="22"/>
        </w:rPr>
        <w:t>08 – Rekreacija, kultura i religija</w:t>
      </w:r>
      <w:r>
        <w:rPr>
          <w:sz w:val="22"/>
          <w:szCs w:val="22"/>
        </w:rPr>
        <w:t xml:space="preserve"> </w:t>
      </w:r>
    </w:p>
    <w:p w14:paraId="3BD1C9BC" w14:textId="77777777" w:rsidR="009F3D2A" w:rsidRDefault="009F3D2A" w:rsidP="009F3D2A">
      <w:pPr>
        <w:pStyle w:val="Normal2"/>
        <w:jc w:val="both"/>
        <w:rPr>
          <w:sz w:val="22"/>
          <w:szCs w:val="22"/>
        </w:rPr>
      </w:pPr>
      <w:r>
        <w:rPr>
          <w:sz w:val="22"/>
          <w:szCs w:val="22"/>
        </w:rPr>
        <w:t xml:space="preserve">        Tijekom 2018. godine izdvajanja unutar ove funkcije su veća radi provedbe projekta energetske obnove OŠ Braća Radić.</w:t>
      </w:r>
    </w:p>
    <w:p w14:paraId="7A350656" w14:textId="77777777" w:rsidR="009F3D2A" w:rsidRDefault="009F3D2A" w:rsidP="009F3D2A">
      <w:pPr>
        <w:pStyle w:val="Normal2"/>
        <w:jc w:val="both"/>
        <w:rPr>
          <w:b/>
          <w:sz w:val="22"/>
          <w:szCs w:val="22"/>
        </w:rPr>
      </w:pPr>
      <w:r>
        <w:rPr>
          <w:b/>
          <w:sz w:val="22"/>
          <w:szCs w:val="22"/>
        </w:rPr>
        <w:t>09 – Obrazovanje</w:t>
      </w:r>
    </w:p>
    <w:p w14:paraId="5F4117A9" w14:textId="77777777" w:rsidR="009F3D2A" w:rsidRDefault="009F3D2A" w:rsidP="009F3D2A">
      <w:pPr>
        <w:pStyle w:val="Normal2"/>
        <w:jc w:val="both"/>
        <w:rPr>
          <w:sz w:val="22"/>
          <w:szCs w:val="22"/>
        </w:rPr>
      </w:pPr>
      <w:r>
        <w:rPr>
          <w:b/>
          <w:sz w:val="22"/>
          <w:szCs w:val="22"/>
        </w:rPr>
        <w:t xml:space="preserve">         </w:t>
      </w:r>
      <w:r>
        <w:rPr>
          <w:sz w:val="22"/>
          <w:szCs w:val="22"/>
        </w:rPr>
        <w:t>Kategorija troškova koji spadaju u ovu funkciju je realizirana na razini od 46,9 posto više nego prethodne godine. Posljedica je to promjene funkcija unutar postojećih aktivnost unutar proračuna Grada.</w:t>
      </w:r>
    </w:p>
    <w:p w14:paraId="5F35A980" w14:textId="77777777" w:rsidR="009F3D2A" w:rsidRDefault="009F3D2A" w:rsidP="009F3D2A">
      <w:pPr>
        <w:pStyle w:val="Normal2"/>
        <w:jc w:val="both"/>
        <w:rPr>
          <w:b/>
          <w:sz w:val="22"/>
          <w:szCs w:val="22"/>
        </w:rPr>
      </w:pPr>
      <w:r>
        <w:rPr>
          <w:b/>
          <w:sz w:val="22"/>
          <w:szCs w:val="22"/>
        </w:rPr>
        <w:t>10 – Socijalna zaštita</w:t>
      </w:r>
    </w:p>
    <w:p w14:paraId="28B47E0D" w14:textId="77777777" w:rsidR="009F3D2A" w:rsidRDefault="009F3D2A" w:rsidP="009F3D2A">
      <w:pPr>
        <w:pStyle w:val="Normal2"/>
        <w:jc w:val="both"/>
        <w:rPr>
          <w:b/>
          <w:sz w:val="22"/>
          <w:szCs w:val="22"/>
        </w:rPr>
      </w:pPr>
      <w:r>
        <w:rPr>
          <w:b/>
          <w:sz w:val="22"/>
          <w:szCs w:val="22"/>
        </w:rPr>
        <w:t xml:space="preserve">        </w:t>
      </w:r>
      <w:r>
        <w:rPr>
          <w:sz w:val="22"/>
          <w:szCs w:val="22"/>
        </w:rPr>
        <w:t>Troškovi unutar ove funkcije su realizirani na višoj razini nego prethodne godine radi povećanih davanja unutar UO za društvene djelatnosti, provedenih programa javnih radova te jednokratnih pomoći po zaključku gradonačelnika te promjena unutar dodjele funkcija postojećih aktivnosti unutar proračuna.</w:t>
      </w:r>
    </w:p>
    <w:p w14:paraId="2F547770" w14:textId="77777777" w:rsidR="009F3D2A" w:rsidRDefault="009F3D2A" w:rsidP="009F3D2A">
      <w:pPr>
        <w:pStyle w:val="Normal2"/>
        <w:ind w:firstLine="720"/>
        <w:jc w:val="both"/>
        <w:rPr>
          <w:sz w:val="22"/>
          <w:szCs w:val="22"/>
        </w:rPr>
      </w:pPr>
    </w:p>
    <w:p w14:paraId="5676DECD" w14:textId="77777777" w:rsidR="009F3D2A" w:rsidRDefault="009F3D2A" w:rsidP="009F3D2A">
      <w:pPr>
        <w:pStyle w:val="Normal2"/>
        <w:jc w:val="both"/>
        <w:rPr>
          <w:b/>
          <w:sz w:val="22"/>
          <w:szCs w:val="22"/>
        </w:rPr>
      </w:pPr>
    </w:p>
    <w:p w14:paraId="294E3385" w14:textId="77777777" w:rsidR="009F3D2A" w:rsidRDefault="009F3D2A" w:rsidP="009F3D2A">
      <w:pPr>
        <w:pStyle w:val="Normal2"/>
        <w:rPr>
          <w:sz w:val="22"/>
          <w:szCs w:val="22"/>
        </w:rPr>
      </w:pPr>
      <w:r>
        <w:rPr>
          <w:b/>
          <w:sz w:val="22"/>
          <w:szCs w:val="22"/>
        </w:rPr>
        <w:t>Bilješka broj 6</w:t>
      </w:r>
    </w:p>
    <w:p w14:paraId="381B2F03" w14:textId="77777777" w:rsidR="009F3D2A" w:rsidRDefault="009F3D2A" w:rsidP="009F3D2A">
      <w:pPr>
        <w:pStyle w:val="Normal2"/>
        <w:jc w:val="both"/>
        <w:rPr>
          <w:b/>
          <w:sz w:val="22"/>
          <w:szCs w:val="22"/>
        </w:rPr>
      </w:pPr>
    </w:p>
    <w:p w14:paraId="05E75AB0" w14:textId="77777777" w:rsidR="009F3D2A" w:rsidRDefault="009F3D2A" w:rsidP="009F3D2A">
      <w:pPr>
        <w:pStyle w:val="Normal2"/>
        <w:jc w:val="both"/>
        <w:rPr>
          <w:sz w:val="22"/>
          <w:szCs w:val="22"/>
        </w:rPr>
      </w:pPr>
      <w:r>
        <w:rPr>
          <w:b/>
          <w:sz w:val="22"/>
          <w:szCs w:val="22"/>
        </w:rPr>
        <w:t>BILJEŠKE uz Bilancu – obrazac BIL</w:t>
      </w:r>
    </w:p>
    <w:p w14:paraId="178EC830" w14:textId="77777777" w:rsidR="009F3D2A" w:rsidRDefault="009F3D2A" w:rsidP="009F3D2A">
      <w:pPr>
        <w:pStyle w:val="Normal2"/>
        <w:jc w:val="center"/>
        <w:rPr>
          <w:sz w:val="22"/>
          <w:szCs w:val="22"/>
        </w:rPr>
      </w:pPr>
    </w:p>
    <w:p w14:paraId="5BA2A065" w14:textId="77777777" w:rsidR="009F3D2A" w:rsidRDefault="009F3D2A" w:rsidP="009F3D2A">
      <w:pPr>
        <w:pStyle w:val="Normal2"/>
        <w:jc w:val="both"/>
        <w:rPr>
          <w:sz w:val="22"/>
          <w:szCs w:val="22"/>
        </w:rPr>
      </w:pPr>
      <w:r>
        <w:rPr>
          <w:sz w:val="22"/>
          <w:szCs w:val="22"/>
        </w:rPr>
        <w:t xml:space="preserve">          Ukupna imovina Grada Koprivnice evidentirana je u bilanci Grada 31.12.2018. godini u iznosu od 974.906.144  kuna (AOP 001) i nominalno je manja u odnosu na 01.siječanj 2018. godine za iznos od 11.098.586  kuna. Od tog iznosa nefinancijska imovina (zemljišta, objekti, oprema itd.) evidentirana je u vrijednosti od 716.149.581 kunu (AOP 002) a financijska imovina (novčana sredstva, depoziti, zajmovi, vrijednosni papiri, dionice i udjeli u glavnici itd.) u vrijednosti od 258.756.563 kune (AOP 063). Na smanjenje nefinancijske imovine kuna utjecalo je i knjigovodstveno evidentiranje ispravka vrijednosti imovine sukladno članku 19. Pravilnika o proračunskom računovodstvu i računskom planu.</w:t>
      </w:r>
    </w:p>
    <w:p w14:paraId="08F01D0F" w14:textId="77777777" w:rsidR="009F3D2A" w:rsidRDefault="009F3D2A" w:rsidP="009F3D2A">
      <w:pPr>
        <w:pStyle w:val="Normal2"/>
        <w:jc w:val="both"/>
        <w:rPr>
          <w:sz w:val="22"/>
          <w:szCs w:val="22"/>
        </w:rPr>
      </w:pPr>
      <w:r>
        <w:rPr>
          <w:sz w:val="22"/>
          <w:szCs w:val="22"/>
        </w:rPr>
        <w:tab/>
        <w:t>Značajni porast bilježi dugotrajna nefinancijska imovina u pripremi i to za 69,9 posto više nego na dan 01.01.2018. godine radi pojačane aktivnosti ulaganja u infrastrukturne projekte i provedbu EU projekata.</w:t>
      </w:r>
    </w:p>
    <w:p w14:paraId="7E977E2B" w14:textId="77777777" w:rsidR="009F3D2A" w:rsidRDefault="009F3D2A" w:rsidP="009F3D2A">
      <w:pPr>
        <w:pStyle w:val="Normal2"/>
        <w:jc w:val="both"/>
        <w:rPr>
          <w:sz w:val="22"/>
          <w:szCs w:val="22"/>
        </w:rPr>
      </w:pPr>
      <w:r>
        <w:rPr>
          <w:sz w:val="22"/>
          <w:szCs w:val="22"/>
        </w:rPr>
        <w:tab/>
        <w:t xml:space="preserve">Što se tiče AOP- a 063, Financijska imovina, iskazan je u odnosu na 01. siječanj 2018. godine u gotovo identičnom iznosu. Struktura pojedine vrste imovine razreda 1 se promijenila. AOP 067 predstavlja stanje na računu kod poslovne banke. Na dan izrade bilance stanje je evidentirano u iznosu od  8.258.740 kuna, tj. za 304,2 posto više nego 01. siječnja prvenstveno radi povlačenja kratkoročnog kredita te pristiglih predujmova za provedbu EU projekata. </w:t>
      </w:r>
    </w:p>
    <w:p w14:paraId="14D040E5" w14:textId="77777777" w:rsidR="009F3D2A" w:rsidRDefault="009F3D2A" w:rsidP="009F3D2A">
      <w:pPr>
        <w:pStyle w:val="Normal2"/>
        <w:jc w:val="both"/>
        <w:rPr>
          <w:sz w:val="22"/>
          <w:szCs w:val="22"/>
        </w:rPr>
      </w:pPr>
      <w:r>
        <w:rPr>
          <w:sz w:val="22"/>
          <w:szCs w:val="22"/>
        </w:rPr>
        <w:tab/>
        <w:t>Što se tiče potraživanja za dane zajmove (skupina 13), isti su evidentirani u značajno manjem iznosu temeljem prevedenog knjiženja ispravka vrijednosti poduzetničkih kredita u iznosu od 1.891.467,74 kune.</w:t>
      </w:r>
    </w:p>
    <w:p w14:paraId="14563BAE" w14:textId="77777777" w:rsidR="009F3D2A" w:rsidRDefault="009F3D2A" w:rsidP="009F3D2A">
      <w:pPr>
        <w:pStyle w:val="Normal2"/>
        <w:jc w:val="both"/>
        <w:rPr>
          <w:sz w:val="22"/>
          <w:szCs w:val="22"/>
        </w:rPr>
      </w:pPr>
      <w:r>
        <w:rPr>
          <w:sz w:val="22"/>
          <w:szCs w:val="22"/>
        </w:rPr>
        <w:tab/>
        <w:t>Što se tiče skupine 15 Dionice i udjeli u glavnici bilježi se minimalan pad odjeljka 1521 radi prijenosa udjela GKP „Komunalac“  okolnim općinama koje su kupile udio u gradskom komunalnom poduzeću.</w:t>
      </w:r>
    </w:p>
    <w:p w14:paraId="4B3C3550" w14:textId="77777777" w:rsidR="009F3D2A" w:rsidRDefault="009F3D2A" w:rsidP="009F3D2A">
      <w:pPr>
        <w:pStyle w:val="Normal2"/>
        <w:jc w:val="both"/>
        <w:rPr>
          <w:sz w:val="22"/>
          <w:szCs w:val="22"/>
        </w:rPr>
      </w:pPr>
      <w:r>
        <w:rPr>
          <w:sz w:val="22"/>
          <w:szCs w:val="22"/>
        </w:rPr>
        <w:tab/>
        <w:t xml:space="preserve">Skupina 16 (potraživanja za prihode poslovanja) bilježe značajan pad od 5.463.728 kuna isključivo radi provedenog ispravka vrijednosti sumnjivih i spornih potraživanja na podskupni 169 u iznosu od 4.301.325 kuna (AOP 156). Smanjenje se također odnosi na isknjiženje dugogodišnjeg zakupa poljoprivrednog zemljišta kojeg je Grad prethodnih godina u svojim knjigama evidentirao u ukupnom vremenskom periodu trajanja ugovora. </w:t>
      </w:r>
    </w:p>
    <w:p w14:paraId="5FD61341" w14:textId="77777777" w:rsidR="009F3D2A" w:rsidRDefault="009F3D2A" w:rsidP="009F3D2A">
      <w:pPr>
        <w:pStyle w:val="Normal2"/>
        <w:jc w:val="both"/>
        <w:rPr>
          <w:sz w:val="22"/>
          <w:szCs w:val="22"/>
        </w:rPr>
      </w:pPr>
      <w:r>
        <w:rPr>
          <w:sz w:val="22"/>
          <w:szCs w:val="22"/>
        </w:rPr>
        <w:t>Što se tiče obveza i rezultata poslovanja, isti su objašnjeni u zasebnim bilješkama.</w:t>
      </w:r>
    </w:p>
    <w:p w14:paraId="32AD929C" w14:textId="77777777" w:rsidR="009F3D2A" w:rsidRDefault="009F3D2A" w:rsidP="009F3D2A">
      <w:pPr>
        <w:pStyle w:val="Normal2"/>
        <w:jc w:val="both"/>
        <w:rPr>
          <w:sz w:val="22"/>
          <w:szCs w:val="22"/>
        </w:rPr>
      </w:pPr>
    </w:p>
    <w:p w14:paraId="47DE3706" w14:textId="77777777" w:rsidR="009F3D2A" w:rsidRDefault="009F3D2A" w:rsidP="009F3D2A">
      <w:pPr>
        <w:pStyle w:val="Normal2"/>
        <w:jc w:val="both"/>
        <w:rPr>
          <w:sz w:val="22"/>
          <w:szCs w:val="22"/>
        </w:rPr>
      </w:pPr>
    </w:p>
    <w:p w14:paraId="32F1BE8B" w14:textId="77777777" w:rsidR="009F3D2A" w:rsidRDefault="009F3D2A" w:rsidP="009F3D2A">
      <w:pPr>
        <w:pStyle w:val="Normal2"/>
        <w:jc w:val="both"/>
        <w:rPr>
          <w:sz w:val="22"/>
          <w:szCs w:val="22"/>
        </w:rPr>
      </w:pPr>
    </w:p>
    <w:p w14:paraId="7F279A68" w14:textId="77777777" w:rsidR="009F3D2A" w:rsidRDefault="009F3D2A" w:rsidP="009F3D2A">
      <w:pPr>
        <w:pStyle w:val="Normal2"/>
        <w:jc w:val="both"/>
        <w:rPr>
          <w:sz w:val="22"/>
          <w:szCs w:val="22"/>
        </w:rPr>
      </w:pPr>
    </w:p>
    <w:p w14:paraId="2D5B85AA" w14:textId="77777777" w:rsidR="009F3D2A" w:rsidRDefault="009F3D2A" w:rsidP="009F3D2A">
      <w:pPr>
        <w:pStyle w:val="Normal2"/>
        <w:jc w:val="both"/>
        <w:rPr>
          <w:sz w:val="22"/>
          <w:szCs w:val="22"/>
        </w:rPr>
      </w:pPr>
    </w:p>
    <w:p w14:paraId="2B23843B" w14:textId="77777777" w:rsidR="009F3D2A" w:rsidRDefault="009F3D2A" w:rsidP="009F3D2A">
      <w:pPr>
        <w:pStyle w:val="Normal2"/>
        <w:jc w:val="both"/>
        <w:rPr>
          <w:i/>
          <w:sz w:val="22"/>
          <w:szCs w:val="22"/>
        </w:rPr>
      </w:pPr>
      <w:r>
        <w:rPr>
          <w:sz w:val="22"/>
          <w:szCs w:val="22"/>
        </w:rPr>
        <w:lastRenderedPageBreak/>
        <w:t xml:space="preserve">       </w:t>
      </w:r>
      <w:r>
        <w:rPr>
          <w:i/>
          <w:sz w:val="22"/>
          <w:szCs w:val="22"/>
        </w:rPr>
        <w:t>U izvanbilančnoj evidenciji Grad Koprivnica vodi slijedeće:</w:t>
      </w:r>
    </w:p>
    <w:p w14:paraId="0C948B20" w14:textId="77777777" w:rsidR="009F3D2A" w:rsidRDefault="009F3D2A" w:rsidP="009F3D2A">
      <w:pPr>
        <w:pStyle w:val="Normal2"/>
        <w:jc w:val="both"/>
        <w:rPr>
          <w:sz w:val="22"/>
          <w:szCs w:val="22"/>
        </w:rPr>
      </w:pPr>
    </w:p>
    <w:p w14:paraId="39AA0D3D" w14:textId="77777777" w:rsidR="009F3D2A" w:rsidRDefault="009F3D2A" w:rsidP="009F3D2A">
      <w:pPr>
        <w:pStyle w:val="Normal2"/>
        <w:numPr>
          <w:ilvl w:val="0"/>
          <w:numId w:val="12"/>
        </w:numPr>
        <w:jc w:val="both"/>
        <w:rPr>
          <w:sz w:val="22"/>
          <w:szCs w:val="22"/>
        </w:rPr>
      </w:pPr>
      <w:r>
        <w:rPr>
          <w:sz w:val="22"/>
          <w:szCs w:val="22"/>
        </w:rPr>
        <w:t>Tuđu imovinu dobivenu na korištenje (multifunkcijske uređaje i stroj za punjenje vreća pijeskom)</w:t>
      </w:r>
    </w:p>
    <w:p w14:paraId="4BCAA2FE" w14:textId="77777777" w:rsidR="009F3D2A" w:rsidRDefault="009F3D2A" w:rsidP="009F3D2A">
      <w:pPr>
        <w:pStyle w:val="Normal2"/>
        <w:numPr>
          <w:ilvl w:val="0"/>
          <w:numId w:val="12"/>
        </w:numPr>
        <w:jc w:val="both"/>
        <w:rPr>
          <w:sz w:val="22"/>
          <w:szCs w:val="22"/>
        </w:rPr>
      </w:pPr>
      <w:r>
        <w:rPr>
          <w:sz w:val="22"/>
          <w:szCs w:val="22"/>
        </w:rPr>
        <w:t>Primljena i dana sredstva osiguranja plaćanja (dana bilježe povećanja radi izdanih mjenica i bjanko zadužnica na ime novih kratkoročnih kredita)</w:t>
      </w:r>
    </w:p>
    <w:p w14:paraId="37DBCF34" w14:textId="77777777" w:rsidR="009F3D2A" w:rsidRDefault="009F3D2A" w:rsidP="009F3D2A">
      <w:pPr>
        <w:pStyle w:val="Normal2"/>
        <w:numPr>
          <w:ilvl w:val="0"/>
          <w:numId w:val="12"/>
        </w:numPr>
        <w:jc w:val="both"/>
        <w:rPr>
          <w:sz w:val="22"/>
          <w:szCs w:val="22"/>
        </w:rPr>
      </w:pPr>
      <w:r>
        <w:rPr>
          <w:sz w:val="22"/>
          <w:szCs w:val="22"/>
        </w:rPr>
        <w:t>Stanove, garaže, grobna mjesta</w:t>
      </w:r>
    </w:p>
    <w:p w14:paraId="06A8CB12" w14:textId="77777777" w:rsidR="009F3D2A" w:rsidRDefault="009F3D2A" w:rsidP="009F3D2A">
      <w:pPr>
        <w:pStyle w:val="Normal2"/>
        <w:numPr>
          <w:ilvl w:val="0"/>
          <w:numId w:val="12"/>
        </w:numPr>
        <w:jc w:val="both"/>
        <w:rPr>
          <w:sz w:val="22"/>
          <w:szCs w:val="22"/>
        </w:rPr>
      </w:pPr>
      <w:r>
        <w:rPr>
          <w:sz w:val="22"/>
          <w:szCs w:val="22"/>
        </w:rPr>
        <w:t>Vrijednost sudskih sporova te dane suglasnosti GKP „Komunalac“ za primljene kredite</w:t>
      </w:r>
    </w:p>
    <w:p w14:paraId="14832877" w14:textId="77777777" w:rsidR="009F3D2A" w:rsidRDefault="009F3D2A" w:rsidP="009F3D2A">
      <w:pPr>
        <w:pStyle w:val="Normal2"/>
        <w:numPr>
          <w:ilvl w:val="0"/>
          <w:numId w:val="12"/>
        </w:numPr>
        <w:jc w:val="both"/>
        <w:rPr>
          <w:sz w:val="22"/>
          <w:szCs w:val="22"/>
        </w:rPr>
      </w:pPr>
      <w:r>
        <w:rPr>
          <w:sz w:val="22"/>
          <w:szCs w:val="22"/>
        </w:rPr>
        <w:t>Potencijalne obveze po sudskim procesima u tijeku.</w:t>
      </w:r>
    </w:p>
    <w:p w14:paraId="06B4162E" w14:textId="77777777" w:rsidR="009F3D2A" w:rsidRDefault="009F3D2A" w:rsidP="009F3D2A">
      <w:pPr>
        <w:pStyle w:val="Normal2"/>
        <w:ind w:left="780"/>
        <w:jc w:val="both"/>
        <w:rPr>
          <w:sz w:val="22"/>
          <w:szCs w:val="22"/>
        </w:rPr>
      </w:pPr>
    </w:p>
    <w:p w14:paraId="45C397FC" w14:textId="77777777" w:rsidR="009F3D2A" w:rsidRDefault="009F3D2A" w:rsidP="009F3D2A">
      <w:pPr>
        <w:pStyle w:val="Normal2"/>
        <w:jc w:val="both"/>
        <w:rPr>
          <w:sz w:val="22"/>
          <w:szCs w:val="22"/>
        </w:rPr>
      </w:pPr>
      <w:r>
        <w:rPr>
          <w:sz w:val="22"/>
          <w:szCs w:val="22"/>
        </w:rPr>
        <w:t xml:space="preserve">         </w:t>
      </w:r>
    </w:p>
    <w:p w14:paraId="7BAA7E01" w14:textId="77777777" w:rsidR="009F3D2A" w:rsidRDefault="009F3D2A" w:rsidP="009F3D2A">
      <w:pPr>
        <w:pStyle w:val="Normal2"/>
        <w:rPr>
          <w:b/>
          <w:sz w:val="22"/>
          <w:szCs w:val="22"/>
        </w:rPr>
      </w:pPr>
      <w:r>
        <w:rPr>
          <w:b/>
          <w:sz w:val="22"/>
          <w:szCs w:val="22"/>
        </w:rPr>
        <w:t>Bilješka broj 7.</w:t>
      </w:r>
    </w:p>
    <w:p w14:paraId="56B0D5F0" w14:textId="77777777" w:rsidR="009F3D2A" w:rsidRDefault="009F3D2A" w:rsidP="009F3D2A">
      <w:pPr>
        <w:pStyle w:val="Normal2"/>
        <w:rPr>
          <w:b/>
          <w:sz w:val="22"/>
          <w:szCs w:val="22"/>
        </w:rPr>
      </w:pPr>
    </w:p>
    <w:p w14:paraId="590C2F7A" w14:textId="77777777" w:rsidR="009F3D2A" w:rsidRDefault="009F3D2A" w:rsidP="009F3D2A">
      <w:pPr>
        <w:pStyle w:val="Normal2"/>
        <w:rPr>
          <w:sz w:val="22"/>
          <w:szCs w:val="22"/>
        </w:rPr>
      </w:pPr>
      <w:r>
        <w:rPr>
          <w:b/>
          <w:sz w:val="22"/>
          <w:szCs w:val="22"/>
        </w:rPr>
        <w:t>BILJEŠKE uz obrazac OBVEZE</w:t>
      </w:r>
    </w:p>
    <w:p w14:paraId="43864C9D" w14:textId="77777777" w:rsidR="009F3D2A" w:rsidRDefault="009F3D2A" w:rsidP="009F3D2A">
      <w:pPr>
        <w:pStyle w:val="Normal2"/>
        <w:jc w:val="both"/>
        <w:rPr>
          <w:sz w:val="22"/>
          <w:szCs w:val="22"/>
        </w:rPr>
      </w:pPr>
    </w:p>
    <w:p w14:paraId="1235EF17" w14:textId="77777777" w:rsidR="009F3D2A" w:rsidRDefault="009F3D2A" w:rsidP="009F3D2A">
      <w:pPr>
        <w:pStyle w:val="Normal2"/>
        <w:jc w:val="both"/>
        <w:rPr>
          <w:sz w:val="22"/>
          <w:szCs w:val="22"/>
        </w:rPr>
      </w:pPr>
      <w:r>
        <w:rPr>
          <w:sz w:val="22"/>
          <w:szCs w:val="22"/>
        </w:rPr>
        <w:t xml:space="preserve">      AOP 001 – iskazano je stanje obveza na početku izvještajnog razdoblja u iznosu od 50.971.055 kuna, dok je na dan 31.12.2018. godine na AOP-036 iskazano stanje svih obveza  u iznosu od 56.481.616 kuna, odnosno povećanje za 5.510.561 kuna.</w:t>
      </w:r>
    </w:p>
    <w:p w14:paraId="3A2206D8" w14:textId="77777777" w:rsidR="009F3D2A" w:rsidRDefault="009F3D2A" w:rsidP="009F3D2A">
      <w:pPr>
        <w:jc w:val="both"/>
        <w:rPr>
          <w:sz w:val="22"/>
          <w:szCs w:val="22"/>
        </w:rPr>
      </w:pPr>
      <w:r>
        <w:rPr>
          <w:sz w:val="22"/>
          <w:szCs w:val="22"/>
        </w:rPr>
        <w:t xml:space="preserve">      AOP 037 – iskazano je stanje dospjelih obveza na dan 31.12.2018. godine u iznosu od 4.523.362 kune (od toga najznačajniji dobavljač u strukturi dospjelih obveza je GKP Komunalac d.o.o sa 3.464.632 kuna dospjelih obveza). Iznos od 191.868 odnosi se na dospjeli obračuna 3. kvartala na ime prodanih stanova nad kojima postoji stanarsko pravo koje je Grad dužan uplatiti u državni proračun kojeg planira podmiriti temeljem potpisane kompenzacije.</w:t>
      </w:r>
    </w:p>
    <w:p w14:paraId="466D5CDE" w14:textId="77777777" w:rsidR="009F3D2A" w:rsidRDefault="009F3D2A" w:rsidP="009F3D2A">
      <w:pPr>
        <w:pStyle w:val="Normal2"/>
        <w:ind w:firstLine="426"/>
        <w:jc w:val="both"/>
        <w:rPr>
          <w:sz w:val="22"/>
          <w:szCs w:val="22"/>
        </w:rPr>
      </w:pPr>
      <w:bookmarkStart w:id="3" w:name="h.gjdgxs"/>
      <w:bookmarkEnd w:id="3"/>
      <w:r>
        <w:rPr>
          <w:sz w:val="22"/>
          <w:szCs w:val="22"/>
        </w:rPr>
        <w:t xml:space="preserve">AOP-090 – Stanje nedospjelih obveza na dan 31.12.2018. godine od ukupno iskazanih nedospjelih obveza u svoti od 51.958.255 kune, gotovo 58% ili iznos od 30.214.286 kuna odnosi se na obveze po primljenim kratkoročnim te dugoročnim kreditima.  </w:t>
      </w:r>
    </w:p>
    <w:p w14:paraId="6C9086AA" w14:textId="77777777" w:rsidR="009F3D2A" w:rsidRDefault="009F3D2A" w:rsidP="009F3D2A">
      <w:pPr>
        <w:pStyle w:val="Normal2"/>
        <w:ind w:firstLine="426"/>
        <w:jc w:val="both"/>
        <w:rPr>
          <w:sz w:val="22"/>
          <w:szCs w:val="22"/>
        </w:rPr>
      </w:pPr>
      <w:r>
        <w:rPr>
          <w:sz w:val="22"/>
          <w:szCs w:val="22"/>
        </w:rPr>
        <w:t>Što se tiče dospjelih obveza za kazne, naknade šteta i kapitalne pomoći u ukupnom iznosu od 816.763 kuna (AOP-a 069-073) riječ je o sljedećim obvezama:</w:t>
      </w:r>
    </w:p>
    <w:p w14:paraId="7F8B15AD" w14:textId="77777777" w:rsidR="009F3D2A" w:rsidRDefault="009F3D2A" w:rsidP="009F3D2A">
      <w:pPr>
        <w:pStyle w:val="Normal2"/>
        <w:numPr>
          <w:ilvl w:val="0"/>
          <w:numId w:val="13"/>
        </w:numPr>
        <w:jc w:val="both"/>
        <w:rPr>
          <w:sz w:val="22"/>
          <w:szCs w:val="22"/>
        </w:rPr>
      </w:pPr>
      <w:r>
        <w:rPr>
          <w:sz w:val="22"/>
          <w:szCs w:val="22"/>
        </w:rPr>
        <w:t>Prekoračenje od 1-60 dana odnosi se na obveze prema GKP „Komunalac“ a riječ je o obvezama za kapitalne pomoći u iznosu od 447.218,45 kuna,</w:t>
      </w:r>
    </w:p>
    <w:p w14:paraId="15CB79AC" w14:textId="77777777" w:rsidR="009F3D2A" w:rsidRDefault="009F3D2A" w:rsidP="009F3D2A">
      <w:pPr>
        <w:pStyle w:val="Normal2"/>
        <w:numPr>
          <w:ilvl w:val="0"/>
          <w:numId w:val="13"/>
        </w:numPr>
        <w:jc w:val="both"/>
        <w:rPr>
          <w:sz w:val="22"/>
          <w:szCs w:val="22"/>
        </w:rPr>
      </w:pPr>
      <w:r>
        <w:rPr>
          <w:sz w:val="22"/>
          <w:szCs w:val="22"/>
        </w:rPr>
        <w:t>Prekoračenje od 61-180 dana odnosi se na obveze prema GKP „Komunalac“ a riječ je o obvezama za kapitalne pomoći u iznosu od 369.544,65 kuna.</w:t>
      </w:r>
    </w:p>
    <w:p w14:paraId="3A077DA6" w14:textId="77777777" w:rsidR="009F3D2A" w:rsidRDefault="009F3D2A" w:rsidP="009F3D2A">
      <w:pPr>
        <w:pStyle w:val="Normal2"/>
        <w:jc w:val="both"/>
        <w:rPr>
          <w:b/>
          <w:sz w:val="22"/>
          <w:szCs w:val="22"/>
        </w:rPr>
      </w:pPr>
    </w:p>
    <w:p w14:paraId="4C6C0BB1" w14:textId="77777777" w:rsidR="009F3D2A" w:rsidRDefault="009F3D2A" w:rsidP="009F3D2A">
      <w:pPr>
        <w:pStyle w:val="Normal2"/>
        <w:rPr>
          <w:b/>
          <w:sz w:val="22"/>
          <w:szCs w:val="22"/>
        </w:rPr>
      </w:pPr>
      <w:r>
        <w:rPr>
          <w:b/>
          <w:sz w:val="22"/>
          <w:szCs w:val="22"/>
        </w:rPr>
        <w:t>Bilješka broj 8.</w:t>
      </w:r>
    </w:p>
    <w:p w14:paraId="68095C97" w14:textId="77777777" w:rsidR="009F3D2A" w:rsidRDefault="009F3D2A" w:rsidP="009F3D2A">
      <w:pPr>
        <w:pStyle w:val="Normal2"/>
        <w:rPr>
          <w:b/>
          <w:sz w:val="22"/>
          <w:szCs w:val="22"/>
        </w:rPr>
      </w:pPr>
    </w:p>
    <w:p w14:paraId="4A31FE26" w14:textId="77777777" w:rsidR="009F3D2A" w:rsidRDefault="009F3D2A" w:rsidP="009F3D2A">
      <w:pPr>
        <w:pStyle w:val="Normal2"/>
        <w:rPr>
          <w:sz w:val="22"/>
          <w:szCs w:val="22"/>
        </w:rPr>
      </w:pPr>
      <w:r>
        <w:rPr>
          <w:b/>
          <w:sz w:val="22"/>
          <w:szCs w:val="22"/>
        </w:rPr>
        <w:t>BILJEŠKE uz obrazac P-VRIO – promjene u vrijednosti imovine i obveza</w:t>
      </w:r>
    </w:p>
    <w:p w14:paraId="7AEFC3DB" w14:textId="77777777" w:rsidR="009F3D2A" w:rsidRDefault="009F3D2A" w:rsidP="009F3D2A">
      <w:pPr>
        <w:pStyle w:val="Normal2"/>
        <w:jc w:val="center"/>
        <w:rPr>
          <w:sz w:val="22"/>
          <w:szCs w:val="22"/>
        </w:rPr>
      </w:pPr>
    </w:p>
    <w:p w14:paraId="5B399068" w14:textId="77777777" w:rsidR="009F3D2A" w:rsidRDefault="009F3D2A" w:rsidP="009F3D2A">
      <w:pPr>
        <w:pStyle w:val="Normal2"/>
        <w:jc w:val="both"/>
        <w:rPr>
          <w:sz w:val="22"/>
          <w:szCs w:val="22"/>
        </w:rPr>
      </w:pPr>
      <w:r>
        <w:rPr>
          <w:sz w:val="22"/>
          <w:szCs w:val="22"/>
        </w:rPr>
        <w:t xml:space="preserve">       </w:t>
      </w:r>
      <w:r>
        <w:rPr>
          <w:sz w:val="22"/>
          <w:szCs w:val="22"/>
        </w:rPr>
        <w:tab/>
        <w:t>Grad Koprivnica je u 2018. godini iskazao promjene u vrijednosti  imovine i to u iznosu od 762.523 kune (smanjenje) što je posljedica provedenih isknjiženja, odnosno rashodovanja po inventuri  iz 2017. godine te rashodovanje prodanih stanova. Što se tiče AOP-a 012 prikazano je smanjenje od 6.302 kune radi usklade sa srednjim tečajem HNB-a na dan 31.12.2018. godine a odnosi se na obveznice javnog duga.</w:t>
      </w:r>
    </w:p>
    <w:p w14:paraId="4A65DCB1" w14:textId="77777777" w:rsidR="009F3D2A" w:rsidRDefault="009F3D2A" w:rsidP="009F3D2A">
      <w:pPr>
        <w:pStyle w:val="Normal2"/>
        <w:jc w:val="both"/>
        <w:rPr>
          <w:sz w:val="22"/>
          <w:szCs w:val="22"/>
        </w:rPr>
      </w:pPr>
      <w:r>
        <w:rPr>
          <w:sz w:val="22"/>
          <w:szCs w:val="22"/>
        </w:rPr>
        <w:tab/>
        <w:t>Promjene u obujmu imovine, odnosno smanjenje na AOP-u 019 odnosi se na isknjiženje  sitnog inventara po inventuri 2018.godine  u iznosu od 2.278 kuna.</w:t>
      </w:r>
    </w:p>
    <w:p w14:paraId="40D05641" w14:textId="77777777" w:rsidR="009F3D2A" w:rsidRDefault="009F3D2A" w:rsidP="009F3D2A">
      <w:pPr>
        <w:pStyle w:val="Normal2"/>
        <w:ind w:firstLine="720"/>
        <w:jc w:val="both"/>
        <w:rPr>
          <w:sz w:val="22"/>
          <w:szCs w:val="22"/>
        </w:rPr>
      </w:pPr>
      <w:r>
        <w:rPr>
          <w:sz w:val="22"/>
          <w:szCs w:val="22"/>
        </w:rPr>
        <w:t>Otpisi potraživanja po inventuri 31.12.2018. godine  evidentirani su na AOP-u 032 u iznosu od 114.293 kune.</w:t>
      </w:r>
    </w:p>
    <w:p w14:paraId="1389E14B" w14:textId="77777777" w:rsidR="009F3D2A" w:rsidRDefault="009F3D2A" w:rsidP="009F3D2A">
      <w:pPr>
        <w:pStyle w:val="Normal2"/>
        <w:jc w:val="both"/>
        <w:rPr>
          <w:sz w:val="22"/>
          <w:szCs w:val="22"/>
        </w:rPr>
      </w:pPr>
    </w:p>
    <w:p w14:paraId="2B94C061" w14:textId="77777777" w:rsidR="009F3D2A" w:rsidRDefault="009F3D2A" w:rsidP="009F3D2A">
      <w:pPr>
        <w:rPr>
          <w:sz w:val="22"/>
          <w:szCs w:val="22"/>
        </w:rPr>
      </w:pPr>
    </w:p>
    <w:p w14:paraId="04A523AE" w14:textId="77777777" w:rsidR="009F3D2A" w:rsidRDefault="009F3D2A" w:rsidP="009F3D2A">
      <w:pPr>
        <w:rPr>
          <w:sz w:val="22"/>
          <w:szCs w:val="22"/>
        </w:rPr>
      </w:pPr>
    </w:p>
    <w:p w14:paraId="4E5686E7" w14:textId="77777777" w:rsidR="009F3D2A" w:rsidRDefault="009F3D2A" w:rsidP="009F3D2A">
      <w:pPr>
        <w:rPr>
          <w:sz w:val="22"/>
          <w:szCs w:val="22"/>
        </w:rPr>
      </w:pPr>
      <w:r>
        <w:rPr>
          <w:sz w:val="22"/>
          <w:szCs w:val="22"/>
        </w:rPr>
        <w:t>Upravni odjel za financije, gospodarstvo i europske poslove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68822AB3" w14:textId="77777777" w:rsidR="009F3D2A" w:rsidRDefault="009F3D2A" w:rsidP="009F3D2A">
      <w:pPr>
        <w:rPr>
          <w:sz w:val="22"/>
          <w:szCs w:val="22"/>
        </w:rPr>
      </w:pPr>
    </w:p>
    <w:p w14:paraId="64AD0C9C" w14:textId="77777777" w:rsidR="009F3D2A" w:rsidRDefault="009F3D2A" w:rsidP="009F3D2A">
      <w:pPr>
        <w:rPr>
          <w:sz w:val="22"/>
          <w:szCs w:val="22"/>
        </w:rPr>
      </w:pPr>
    </w:p>
    <w:p w14:paraId="5DC9B8FA" w14:textId="77777777" w:rsidR="009F3D2A" w:rsidRDefault="009F3D2A" w:rsidP="009F3D2A">
      <w:pPr>
        <w:pStyle w:val="Normal2"/>
        <w:jc w:val="both"/>
        <w:rPr>
          <w:sz w:val="22"/>
          <w:szCs w:val="22"/>
        </w:rPr>
      </w:pPr>
      <w:r>
        <w:rPr>
          <w:sz w:val="22"/>
          <w:szCs w:val="22"/>
        </w:rPr>
        <w:t>Prilog: Tablice uz obvezne bilješke</w:t>
      </w:r>
    </w:p>
    <w:p w14:paraId="1ECA35C6" w14:textId="77777777" w:rsidR="009F3D2A" w:rsidRDefault="009F3D2A" w:rsidP="009F3D2A">
      <w:pPr>
        <w:rPr>
          <w:sz w:val="22"/>
          <w:szCs w:val="22"/>
        </w:rPr>
      </w:pPr>
    </w:p>
    <w:p w14:paraId="4E7DB66F" w14:textId="77777777" w:rsidR="00971CA3" w:rsidRDefault="00971CA3" w:rsidP="009F3D2A">
      <w:pPr>
        <w:rPr>
          <w:sz w:val="22"/>
          <w:szCs w:val="22"/>
        </w:rPr>
      </w:pPr>
    </w:p>
    <w:sectPr w:rsidR="00971CA3" w:rsidSect="00247DF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1418" w:left="1418" w:header="851"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ABC7" w14:textId="77777777" w:rsidR="006958DA" w:rsidRDefault="006958DA" w:rsidP="007942C2">
      <w:r>
        <w:separator/>
      </w:r>
    </w:p>
  </w:endnote>
  <w:endnote w:type="continuationSeparator" w:id="0">
    <w:p w14:paraId="1EBF0555" w14:textId="77777777" w:rsidR="006958DA" w:rsidRDefault="006958DA" w:rsidP="0079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49DC" w14:textId="77777777" w:rsidR="00142559" w:rsidRDefault="0014255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CB18" w14:textId="77777777" w:rsidR="00142559" w:rsidRDefault="0014255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9B86" w14:textId="247C5A38" w:rsidR="0030406B" w:rsidRPr="000B39B1" w:rsidRDefault="00FD501B">
    <w:pPr>
      <w:pStyle w:val="Address1"/>
      <w:framePr w:w="0" w:wrap="auto" w:vAnchor="margin" w:hAnchor="text" w:xAlign="left" w:yAlign="inline"/>
      <w:rPr>
        <w:rFonts w:ascii="Times" w:hAnsi="Times"/>
        <w:bCs/>
        <w:sz w:val="16"/>
        <w:lang w:val="hr-HR"/>
      </w:rPr>
    </w:pPr>
    <w:r>
      <w:rPr>
        <w:b/>
        <w:bCs/>
        <w:noProof/>
        <w:sz w:val="16"/>
        <w:lang w:val="hr-HR"/>
      </w:rPr>
      <mc:AlternateContent>
        <mc:Choice Requires="wps">
          <w:drawing>
            <wp:anchor distT="0" distB="0" distL="114300" distR="114300" simplePos="0" relativeHeight="251656704" behindDoc="0" locked="0" layoutInCell="1" allowOverlap="1" wp14:anchorId="4538B404" wp14:editId="29BF21B1">
              <wp:simplePos x="0" y="0"/>
              <wp:positionH relativeFrom="column">
                <wp:posOffset>0</wp:posOffset>
              </wp:positionH>
              <wp:positionV relativeFrom="paragraph">
                <wp:posOffset>13970</wp:posOffset>
              </wp:positionV>
              <wp:extent cx="6127115" cy="0"/>
              <wp:effectExtent l="9525" t="13970" r="698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653D"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FC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OH0JneuAICKrWxoTZ6VC9mrek3h5SuWqJ2PDJ8PRlIy0JG8iYlbJwB/G3/STOIIXuvY5uO&#10;je1QI4X5GhIDOLQCHeNcTre58KNHFA4n2egxy8YY0asvIUWACInGOv+R6w4Fo8QS2EdAclg7Hyj9&#10;CgnhSq+ElHHsUqG+xLPxaBwTnJaCBWcIc3a3raRFBxKEE79YH3juw6zeKxbBWk7Y8mJ7IuTZhsul&#10;CnhQCtC5WGdlfJ+ls+V0Oc0H+WiyHORpXQ8+rKp8MFllj+P6oa6qOvsRqGV50QrGuArsrirN8r9T&#10;weW9nPV10+mtDclb9NgvIHv9R9JxqmGQZ0lsNTtt7HXaIMwYfHlEQfn3e7Dvn/riJwAAAP//AwBQ&#10;SwMEFAAGAAgAAAAhAFRl7+TZAAAABAEAAA8AAABkcnMvZG93bnJldi54bWxMj0FLw0AUhO9C/8Py&#10;Ct7splGKiXkppagXQbBGz5vsaxK6+zZkt2n8965e9DjMMPNNsZ2tERONvneMsF4lIIgbp3tuEar3&#10;p5t7ED4o1so4JoQv8rAtF1eFyrW78BtNh9CKWMI+VwhdCEMupW86ssqv3EAcvaMbrQpRjq3Uo7rE&#10;cmtkmiQbaVXPcaFTA+07ak6Hs0XYfb483r5OtXVGZ231oW2VPKeI18t59wAi0Bz+wvCDH9GhjEy1&#10;O7P2wiDEIwEhTUFEM9vcZSDqXy3LQv6HL78BAAD//wMAUEsBAi0AFAAGAAgAAAAhALaDOJL+AAAA&#10;4QEAABMAAAAAAAAAAAAAAAAAAAAAAFtDb250ZW50X1R5cGVzXS54bWxQSwECLQAUAAYACAAAACEA&#10;OP0h/9YAAACUAQAACwAAAAAAAAAAAAAAAAAvAQAAX3JlbHMvLnJlbHNQSwECLQAUAAYACAAAACEA&#10;0DRxQhkCAAAyBAAADgAAAAAAAAAAAAAAAAAuAgAAZHJzL2Uyb0RvYy54bWxQSwECLQAUAAYACAAA&#10;ACEAVGXv5NkAAAAEAQAADwAAAAAAAAAAAAAAAABzBAAAZHJzL2Rvd25yZXYueG1sUEsFBgAAAAAE&#10;AAQA8wAAAHkFAAAAAA==&#10;"/>
          </w:pict>
        </mc:Fallback>
      </mc:AlternateContent>
    </w:r>
  </w:p>
  <w:p w14:paraId="7AD444A2" w14:textId="77777777" w:rsidR="00040B5B" w:rsidRPr="000B39B1" w:rsidRDefault="00040B5B" w:rsidP="00040B5B">
    <w:pPr>
      <w:pStyle w:val="Address1"/>
      <w:framePr w:w="0" w:wrap="auto" w:vAnchor="margin" w:hAnchor="text" w:xAlign="left" w:yAlign="inline"/>
      <w:tabs>
        <w:tab w:val="right" w:pos="9639"/>
      </w:tabs>
      <w:spacing w:line="360" w:lineRule="auto"/>
      <w:rPr>
        <w:rFonts w:ascii="Times" w:hAnsi="Times"/>
        <w:bCs/>
        <w:sz w:val="18"/>
        <w:szCs w:val="18"/>
        <w:lang w:val="hr-HR"/>
      </w:rPr>
    </w:pPr>
    <w:r w:rsidRPr="000B39B1">
      <w:rPr>
        <w:rFonts w:ascii="Times" w:hAnsi="Times"/>
        <w:bCs/>
        <w:sz w:val="18"/>
        <w:szCs w:val="18"/>
        <w:lang w:val="hr-HR"/>
      </w:rPr>
      <w:t xml:space="preserve">Grad Koprivnica, Zrinski trg 1, 48000 Koprivnica, RH </w:t>
    </w:r>
    <w:r w:rsidRPr="000B39B1">
      <w:rPr>
        <w:rFonts w:ascii="Times" w:hAnsi="Times"/>
        <w:bCs/>
        <w:sz w:val="18"/>
        <w:szCs w:val="18"/>
        <w:lang w:val="hr-HR"/>
      </w:rPr>
      <w:tab/>
      <w:t>e-mail: gospodarstvo.financija@koprivnica.hr</w:t>
    </w:r>
  </w:p>
  <w:p w14:paraId="3C59FCB4" w14:textId="77777777" w:rsidR="0030406B" w:rsidRPr="000B39B1" w:rsidRDefault="00040B5B" w:rsidP="00040B5B">
    <w:pPr>
      <w:pStyle w:val="Address1"/>
      <w:framePr w:w="0" w:wrap="auto" w:vAnchor="margin" w:hAnchor="text" w:xAlign="left" w:yAlign="inline"/>
      <w:tabs>
        <w:tab w:val="right" w:pos="9639"/>
      </w:tabs>
      <w:spacing w:line="360" w:lineRule="auto"/>
      <w:rPr>
        <w:rFonts w:ascii="Times" w:hAnsi="Times"/>
        <w:bCs/>
        <w:sz w:val="18"/>
        <w:szCs w:val="18"/>
        <w:lang w:val="hr-HR"/>
      </w:rPr>
    </w:pPr>
    <w:r w:rsidRPr="000B39B1">
      <w:rPr>
        <w:rFonts w:ascii="Times" w:hAnsi="Times"/>
        <w:bCs/>
        <w:sz w:val="18"/>
        <w:szCs w:val="18"/>
        <w:lang w:val="hr-HR"/>
      </w:rPr>
      <w:t>Telefon: +385 48/279-506, fax: +385 48/622-258</w:t>
    </w:r>
    <w:r w:rsidRPr="000B39B1">
      <w:rPr>
        <w:rFonts w:ascii="Times" w:hAnsi="Times"/>
        <w:bCs/>
        <w:sz w:val="18"/>
        <w:szCs w:val="18"/>
        <w:lang w:val="hr-HR"/>
      </w:rPr>
      <w:tab/>
      <w:t xml:space="preserve">                        www.koprivnica.hr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A16E" w14:textId="77777777" w:rsidR="006958DA" w:rsidRDefault="006958DA" w:rsidP="007942C2">
      <w:r>
        <w:separator/>
      </w:r>
    </w:p>
  </w:footnote>
  <w:footnote w:type="continuationSeparator" w:id="0">
    <w:p w14:paraId="634EB93E" w14:textId="77777777" w:rsidR="006958DA" w:rsidRDefault="006958DA" w:rsidP="0079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FAF9" w14:textId="77777777" w:rsidR="00142559" w:rsidRDefault="0014255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BE10" w14:textId="77777777" w:rsidR="00142559" w:rsidRDefault="0014255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C12B" w14:textId="77777777" w:rsidR="007C6412" w:rsidRPr="007C6412" w:rsidRDefault="007C6412" w:rsidP="007C6412">
    <w:pPr>
      <w:tabs>
        <w:tab w:val="center" w:pos="4320"/>
        <w:tab w:val="right" w:pos="8640"/>
      </w:tabs>
      <w:spacing w:before="1000"/>
      <w:ind w:left="851"/>
      <w:rPr>
        <w:szCs w:val="20"/>
      </w:rPr>
    </w:pPr>
    <w:r>
      <w:rPr>
        <w:noProof/>
      </w:rPr>
      <w:drawing>
        <wp:anchor distT="0" distB="0" distL="114300" distR="114300" simplePos="0" relativeHeight="251659264" behindDoc="0" locked="0" layoutInCell="1" allowOverlap="1" wp14:anchorId="1B71613A" wp14:editId="67ABB972">
          <wp:simplePos x="0" y="0"/>
          <wp:positionH relativeFrom="margin">
            <wp:posOffset>1116330</wp:posOffset>
          </wp:positionH>
          <wp:positionV relativeFrom="paragraph">
            <wp:posOffset>0</wp:posOffset>
          </wp:positionV>
          <wp:extent cx="485775" cy="609600"/>
          <wp:effectExtent l="0" t="0" r="0" b="0"/>
          <wp:wrapNone/>
          <wp:docPr id="4" name="Slika 4" descr="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412">
      <w:rPr>
        <w:szCs w:val="20"/>
      </w:rPr>
      <w:t>REPUBLIKA HRVATSKA</w:t>
    </w:r>
  </w:p>
  <w:p w14:paraId="2A4F792C" w14:textId="77777777" w:rsidR="007C6412" w:rsidRPr="007C6412" w:rsidRDefault="007C6412" w:rsidP="007C6412">
    <w:pPr>
      <w:tabs>
        <w:tab w:val="center" w:pos="4320"/>
        <w:tab w:val="right" w:pos="8640"/>
      </w:tabs>
      <w:rPr>
        <w:szCs w:val="20"/>
      </w:rPr>
    </w:pPr>
    <w:r w:rsidRPr="007C6412">
      <w:rPr>
        <w:szCs w:val="20"/>
      </w:rPr>
      <w:t>KOPRIVNIČKO-KRIŽEVAČKA ŽUPANIJA</w:t>
    </w:r>
  </w:p>
  <w:p w14:paraId="45E84BD9" w14:textId="77777777" w:rsidR="007C6412" w:rsidRPr="007C6412" w:rsidRDefault="007C6412" w:rsidP="007C6412">
    <w:pPr>
      <w:tabs>
        <w:tab w:val="center" w:pos="4320"/>
        <w:tab w:val="right" w:pos="8640"/>
      </w:tabs>
      <w:spacing w:before="160"/>
      <w:ind w:left="1077"/>
      <w:rPr>
        <w:b/>
        <w:szCs w:val="20"/>
      </w:rPr>
    </w:pPr>
    <w:r>
      <w:rPr>
        <w:noProof/>
      </w:rPr>
      <w:drawing>
        <wp:anchor distT="0" distB="0" distL="114300" distR="114300" simplePos="0" relativeHeight="251660288" behindDoc="0" locked="0" layoutInCell="1" allowOverlap="1" wp14:anchorId="41F64047" wp14:editId="1F0CB2EB">
          <wp:simplePos x="0" y="0"/>
          <wp:positionH relativeFrom="margin">
            <wp:posOffset>342265</wp:posOffset>
          </wp:positionH>
          <wp:positionV relativeFrom="paragraph">
            <wp:posOffset>36195</wp:posOffset>
          </wp:positionV>
          <wp:extent cx="279400" cy="368300"/>
          <wp:effectExtent l="0" t="0" r="0" b="0"/>
          <wp:wrapNone/>
          <wp:docPr id="3" name="Slika 3" descr="Grb Grada (6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Grada (60 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412">
      <w:rPr>
        <w:b/>
        <w:szCs w:val="20"/>
      </w:rPr>
      <w:t>GRAD KOPRIVNICA</w:t>
    </w:r>
  </w:p>
  <w:p w14:paraId="7BB2ACE1" w14:textId="77777777" w:rsidR="007C6412" w:rsidRPr="007C6412" w:rsidRDefault="007C6412" w:rsidP="007C6412">
    <w:pPr>
      <w:tabs>
        <w:tab w:val="center" w:pos="4320"/>
        <w:tab w:val="right" w:pos="8640"/>
      </w:tabs>
      <w:spacing w:before="160"/>
      <w:ind w:left="1077"/>
      <w:rPr>
        <w:b/>
        <w:sz w:val="10"/>
        <w:szCs w:val="10"/>
      </w:rPr>
    </w:pPr>
  </w:p>
  <w:tbl>
    <w:tblPr>
      <w:tblW w:w="0" w:type="auto"/>
      <w:tblLook w:val="04A0" w:firstRow="1" w:lastRow="0" w:firstColumn="1" w:lastColumn="0" w:noHBand="0" w:noVBand="1"/>
    </w:tblPr>
    <w:tblGrid>
      <w:gridCol w:w="4644"/>
    </w:tblGrid>
    <w:tr w:rsidR="007C6412" w:rsidRPr="007C6412" w14:paraId="44A44CCD" w14:textId="77777777" w:rsidTr="00B63098">
      <w:tc>
        <w:tcPr>
          <w:tcW w:w="4644" w:type="dxa"/>
          <w:shd w:val="clear" w:color="auto" w:fill="auto"/>
        </w:tcPr>
        <w:p w14:paraId="109F26E8" w14:textId="77777777" w:rsidR="007C6412" w:rsidRPr="007C6412" w:rsidRDefault="00FD501B" w:rsidP="007C6412">
          <w:pPr>
            <w:tabs>
              <w:tab w:val="center" w:pos="4320"/>
              <w:tab w:val="right" w:pos="8640"/>
            </w:tabs>
            <w:jc w:val="center"/>
            <w:rPr>
              <w:szCs w:val="20"/>
            </w:rPr>
          </w:pPr>
          <w:r>
            <w:fldChar w:fldCharType="begin"/>
          </w:r>
          <w:r>
            <w:instrText xml:space="preserve"> DOCPROPERTY  Logo  \* MERGEFORMAT </w:instrText>
          </w:r>
          <w:r>
            <w:fldChar w:fldCharType="separate"/>
          </w:r>
          <w:r w:rsidR="00E82006">
            <w:t>Upravni odjel za financije, gospodarstvo i europske poslove</w:t>
          </w:r>
          <w:r>
            <w:fldChar w:fldCharType="end"/>
          </w:r>
        </w:p>
      </w:tc>
    </w:tr>
  </w:tbl>
  <w:p w14:paraId="6E2328FD" w14:textId="77777777" w:rsidR="007C6412" w:rsidRPr="007C6412" w:rsidRDefault="007C6412" w:rsidP="007C6412">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3A9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72D8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E77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4C69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47CD5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96E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0E8F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442A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3663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8A65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1E25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4D1A8C"/>
    <w:multiLevelType w:val="hybridMultilevel"/>
    <w:tmpl w:val="3D52E6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95E604D"/>
    <w:multiLevelType w:val="hybridMultilevel"/>
    <w:tmpl w:val="90104D4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0142BB"/>
    <w:rsid w:val="000142BB"/>
    <w:rsid w:val="000179C0"/>
    <w:rsid w:val="00040B5B"/>
    <w:rsid w:val="000861EF"/>
    <w:rsid w:val="0009073A"/>
    <w:rsid w:val="000B39B1"/>
    <w:rsid w:val="000B5304"/>
    <w:rsid w:val="000C77F1"/>
    <w:rsid w:val="000D6EDB"/>
    <w:rsid w:val="000E6269"/>
    <w:rsid w:val="000F34DC"/>
    <w:rsid w:val="000F4E64"/>
    <w:rsid w:val="000F728A"/>
    <w:rsid w:val="00106F62"/>
    <w:rsid w:val="00111A34"/>
    <w:rsid w:val="0011695B"/>
    <w:rsid w:val="00142559"/>
    <w:rsid w:val="00182E3C"/>
    <w:rsid w:val="001929DD"/>
    <w:rsid w:val="001B401C"/>
    <w:rsid w:val="001F5536"/>
    <w:rsid w:val="00247DFC"/>
    <w:rsid w:val="002656FE"/>
    <w:rsid w:val="002D248C"/>
    <w:rsid w:val="002F4AC3"/>
    <w:rsid w:val="0030406B"/>
    <w:rsid w:val="003324DE"/>
    <w:rsid w:val="003330F9"/>
    <w:rsid w:val="00335596"/>
    <w:rsid w:val="00344C15"/>
    <w:rsid w:val="0036089E"/>
    <w:rsid w:val="0036179C"/>
    <w:rsid w:val="003A31B2"/>
    <w:rsid w:val="003E4EEA"/>
    <w:rsid w:val="003F1D4B"/>
    <w:rsid w:val="0046601F"/>
    <w:rsid w:val="00472E17"/>
    <w:rsid w:val="004916F9"/>
    <w:rsid w:val="004C51F0"/>
    <w:rsid w:val="004E538C"/>
    <w:rsid w:val="00526B7A"/>
    <w:rsid w:val="0057331A"/>
    <w:rsid w:val="005942A1"/>
    <w:rsid w:val="005C40E2"/>
    <w:rsid w:val="005C675C"/>
    <w:rsid w:val="005E42A9"/>
    <w:rsid w:val="005E5B39"/>
    <w:rsid w:val="005E7A4A"/>
    <w:rsid w:val="00625C06"/>
    <w:rsid w:val="006476B3"/>
    <w:rsid w:val="006958DA"/>
    <w:rsid w:val="006B2CFE"/>
    <w:rsid w:val="006B57B3"/>
    <w:rsid w:val="006C1A7C"/>
    <w:rsid w:val="006C42A9"/>
    <w:rsid w:val="006D6B65"/>
    <w:rsid w:val="006E5945"/>
    <w:rsid w:val="007106D0"/>
    <w:rsid w:val="00724A18"/>
    <w:rsid w:val="0073698C"/>
    <w:rsid w:val="00767B46"/>
    <w:rsid w:val="00774E1B"/>
    <w:rsid w:val="007942C2"/>
    <w:rsid w:val="007C067D"/>
    <w:rsid w:val="007C6412"/>
    <w:rsid w:val="007D2792"/>
    <w:rsid w:val="00803C26"/>
    <w:rsid w:val="00803E82"/>
    <w:rsid w:val="00847A1D"/>
    <w:rsid w:val="0089114E"/>
    <w:rsid w:val="00892340"/>
    <w:rsid w:val="0089676C"/>
    <w:rsid w:val="008D7627"/>
    <w:rsid w:val="00911BE2"/>
    <w:rsid w:val="00936ACF"/>
    <w:rsid w:val="00971CA3"/>
    <w:rsid w:val="00982C45"/>
    <w:rsid w:val="0098516D"/>
    <w:rsid w:val="00997EA7"/>
    <w:rsid w:val="009A58D8"/>
    <w:rsid w:val="009F3D2A"/>
    <w:rsid w:val="00A02B25"/>
    <w:rsid w:val="00A05ECA"/>
    <w:rsid w:val="00A34C22"/>
    <w:rsid w:val="00A47600"/>
    <w:rsid w:val="00A9020F"/>
    <w:rsid w:val="00AA06F4"/>
    <w:rsid w:val="00AA4227"/>
    <w:rsid w:val="00AD587D"/>
    <w:rsid w:val="00AE1A5B"/>
    <w:rsid w:val="00AE479D"/>
    <w:rsid w:val="00B02D71"/>
    <w:rsid w:val="00B11889"/>
    <w:rsid w:val="00B3667E"/>
    <w:rsid w:val="00B60F8F"/>
    <w:rsid w:val="00B87464"/>
    <w:rsid w:val="00B87483"/>
    <w:rsid w:val="00BB564B"/>
    <w:rsid w:val="00BD7FFE"/>
    <w:rsid w:val="00BF0983"/>
    <w:rsid w:val="00BF3A64"/>
    <w:rsid w:val="00C0715E"/>
    <w:rsid w:val="00C108DF"/>
    <w:rsid w:val="00C635F6"/>
    <w:rsid w:val="00C737CC"/>
    <w:rsid w:val="00CB1A8C"/>
    <w:rsid w:val="00CE532B"/>
    <w:rsid w:val="00D13AF2"/>
    <w:rsid w:val="00D20703"/>
    <w:rsid w:val="00D228B0"/>
    <w:rsid w:val="00D528AF"/>
    <w:rsid w:val="00D82217"/>
    <w:rsid w:val="00DA5650"/>
    <w:rsid w:val="00DD0313"/>
    <w:rsid w:val="00DF685B"/>
    <w:rsid w:val="00E1403F"/>
    <w:rsid w:val="00E22FC3"/>
    <w:rsid w:val="00E82006"/>
    <w:rsid w:val="00E9295A"/>
    <w:rsid w:val="00E977BE"/>
    <w:rsid w:val="00EB2C4C"/>
    <w:rsid w:val="00EB3F62"/>
    <w:rsid w:val="00EC2A92"/>
    <w:rsid w:val="00F448AE"/>
    <w:rsid w:val="00F5397D"/>
    <w:rsid w:val="00F7135B"/>
    <w:rsid w:val="00FD3D27"/>
    <w:rsid w:val="00FD5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8B2C4"/>
  <w15:docId w15:val="{F8071349-596C-4DC5-B205-EA9FCE0E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A1"/>
    <w:rPr>
      <w:rFonts w:ascii="Times New Roman" w:eastAsia="Times New Roman" w:hAnsi="Times New Roman"/>
      <w:sz w:val="24"/>
      <w:szCs w:val="24"/>
    </w:rPr>
  </w:style>
  <w:style w:type="paragraph" w:styleId="Naslov1">
    <w:name w:val="heading 1"/>
    <w:basedOn w:val="Normal"/>
    <w:next w:val="Normal"/>
    <w:link w:val="Naslov1Char"/>
    <w:qFormat/>
    <w:rsid w:val="00726DA1"/>
    <w:pPr>
      <w:keepNext/>
      <w:outlineLvl w:val="0"/>
    </w:pPr>
    <w:rPr>
      <w:rFonts w:ascii="Arial" w:hAnsi="Arial"/>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26DA1"/>
    <w:rPr>
      <w:rFonts w:ascii="Arial" w:eastAsia="Times New Roman" w:hAnsi="Arial" w:cs="Times New Roman"/>
      <w:b/>
      <w:sz w:val="24"/>
      <w:szCs w:val="20"/>
    </w:rPr>
  </w:style>
  <w:style w:type="paragraph" w:customStyle="1" w:styleId="Address1">
    <w:name w:val="Address 1"/>
    <w:basedOn w:val="Normal"/>
    <w:rsid w:val="00726DA1"/>
    <w:pPr>
      <w:framePr w:w="2160" w:wrap="notBeside" w:vAnchor="page" w:hAnchor="page" w:x="8281" w:y="1153"/>
      <w:spacing w:line="160" w:lineRule="atLeast"/>
      <w:jc w:val="both"/>
    </w:pPr>
    <w:rPr>
      <w:rFonts w:ascii="Arial" w:hAnsi="Arial"/>
      <w:sz w:val="14"/>
      <w:szCs w:val="20"/>
      <w:lang w:val="en-US" w:eastAsia="en-US"/>
    </w:rPr>
  </w:style>
  <w:style w:type="paragraph" w:styleId="Uvuenotijeloteksta">
    <w:name w:val="Body Text Indent"/>
    <w:basedOn w:val="Normal"/>
    <w:link w:val="UvuenotijelotekstaChar"/>
    <w:rsid w:val="00726DA1"/>
    <w:pPr>
      <w:ind w:left="708" w:firstLine="708"/>
    </w:pPr>
  </w:style>
  <w:style w:type="character" w:customStyle="1" w:styleId="UvuenotijelotekstaChar">
    <w:name w:val="Uvučeno tijelo teksta Char"/>
    <w:basedOn w:val="Zadanifontodlomka"/>
    <w:link w:val="Uvuenotijeloteksta"/>
    <w:rsid w:val="00726DA1"/>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81FD4"/>
    <w:pPr>
      <w:tabs>
        <w:tab w:val="center" w:pos="4320"/>
        <w:tab w:val="right" w:pos="8640"/>
      </w:tabs>
    </w:pPr>
  </w:style>
  <w:style w:type="character" w:customStyle="1" w:styleId="ZaglavljeChar">
    <w:name w:val="Zaglavlje Char"/>
    <w:basedOn w:val="Zadanifontodlomka"/>
    <w:link w:val="Zaglavlje"/>
    <w:uiPriority w:val="99"/>
    <w:rsid w:val="00B81FD4"/>
    <w:rPr>
      <w:rFonts w:ascii="Times New Roman" w:eastAsia="Times New Roman" w:hAnsi="Times New Roman"/>
      <w:sz w:val="24"/>
      <w:szCs w:val="24"/>
      <w:lang w:val="hr-HR" w:eastAsia="hr-HR"/>
    </w:rPr>
  </w:style>
  <w:style w:type="paragraph" w:styleId="Podnoje">
    <w:name w:val="footer"/>
    <w:basedOn w:val="Normal"/>
    <w:link w:val="PodnojeChar"/>
    <w:uiPriority w:val="99"/>
    <w:unhideWhenUsed/>
    <w:rsid w:val="00B81FD4"/>
    <w:pPr>
      <w:tabs>
        <w:tab w:val="center" w:pos="4320"/>
        <w:tab w:val="right" w:pos="8640"/>
      </w:tabs>
    </w:pPr>
  </w:style>
  <w:style w:type="character" w:customStyle="1" w:styleId="PodnojeChar">
    <w:name w:val="Podnožje Char"/>
    <w:basedOn w:val="Zadanifontodlomka"/>
    <w:link w:val="Podnoje"/>
    <w:uiPriority w:val="99"/>
    <w:rsid w:val="00B81FD4"/>
    <w:rPr>
      <w:rFonts w:ascii="Times New Roman" w:eastAsia="Times New Roman" w:hAnsi="Times New Roman"/>
      <w:sz w:val="24"/>
      <w:szCs w:val="24"/>
      <w:lang w:val="hr-HR" w:eastAsia="hr-HR"/>
    </w:rPr>
  </w:style>
  <w:style w:type="table" w:styleId="Reetkatablice">
    <w:name w:val="Table Grid"/>
    <w:basedOn w:val="Obinatablica"/>
    <w:rsid w:val="0084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9676C"/>
    <w:rPr>
      <w:sz w:val="16"/>
      <w:szCs w:val="16"/>
    </w:rPr>
  </w:style>
  <w:style w:type="paragraph" w:styleId="Tekstkomentara">
    <w:name w:val="annotation text"/>
    <w:basedOn w:val="Normal"/>
    <w:link w:val="TekstkomentaraChar"/>
    <w:uiPriority w:val="99"/>
    <w:semiHidden/>
    <w:unhideWhenUsed/>
    <w:rsid w:val="0089676C"/>
    <w:rPr>
      <w:sz w:val="20"/>
      <w:szCs w:val="20"/>
    </w:rPr>
  </w:style>
  <w:style w:type="character" w:customStyle="1" w:styleId="TekstkomentaraChar">
    <w:name w:val="Tekst komentara Char"/>
    <w:basedOn w:val="Zadanifontodlomka"/>
    <w:link w:val="Tekstkomentara"/>
    <w:uiPriority w:val="99"/>
    <w:semiHidden/>
    <w:rsid w:val="0089676C"/>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9676C"/>
    <w:rPr>
      <w:b/>
      <w:bCs/>
    </w:rPr>
  </w:style>
  <w:style w:type="character" w:customStyle="1" w:styleId="PredmetkomentaraChar">
    <w:name w:val="Predmet komentara Char"/>
    <w:basedOn w:val="TekstkomentaraChar"/>
    <w:link w:val="Predmetkomentara"/>
    <w:uiPriority w:val="99"/>
    <w:semiHidden/>
    <w:rsid w:val="0089676C"/>
    <w:rPr>
      <w:rFonts w:ascii="Times New Roman" w:eastAsia="Times New Roman" w:hAnsi="Times New Roman"/>
      <w:b/>
      <w:bCs/>
    </w:rPr>
  </w:style>
  <w:style w:type="paragraph" w:styleId="Tekstbalonia">
    <w:name w:val="Balloon Text"/>
    <w:basedOn w:val="Normal"/>
    <w:link w:val="TekstbaloniaChar"/>
    <w:uiPriority w:val="99"/>
    <w:semiHidden/>
    <w:unhideWhenUsed/>
    <w:rsid w:val="008967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676C"/>
    <w:rPr>
      <w:rFonts w:ascii="Segoe UI" w:eastAsia="Times New Roman" w:hAnsi="Segoe UI" w:cs="Segoe UI"/>
      <w:sz w:val="18"/>
      <w:szCs w:val="18"/>
    </w:rPr>
  </w:style>
  <w:style w:type="paragraph" w:customStyle="1" w:styleId="Normal1">
    <w:name w:val="Normal1"/>
    <w:rsid w:val="00971CA3"/>
    <w:rPr>
      <w:rFonts w:ascii="Times New Roman" w:eastAsia="Times New Roman" w:hAnsi="Times New Roman"/>
      <w:color w:val="000000"/>
      <w:sz w:val="24"/>
      <w:szCs w:val="24"/>
    </w:rPr>
  </w:style>
  <w:style w:type="table" w:styleId="Tablicareetke4-isticanje4">
    <w:name w:val="Grid Table 4 Accent 4"/>
    <w:basedOn w:val="Obinatablica"/>
    <w:uiPriority w:val="49"/>
    <w:rsid w:val="00971CA3"/>
    <w:rPr>
      <w:rFonts w:asciiTheme="minorHAnsi" w:eastAsiaTheme="minorEastAsia" w:hAnsiTheme="minorHAnsi" w:cstheme="minorBidi"/>
      <w:sz w:val="22"/>
      <w:szCs w:val="22"/>
      <w:lang w:eastAsia="en-US"/>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Normal2">
    <w:name w:val="Normal2"/>
    <w:rsid w:val="009F3D2A"/>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44508">
      <w:bodyDiv w:val="1"/>
      <w:marLeft w:val="0"/>
      <w:marRight w:val="0"/>
      <w:marTop w:val="0"/>
      <w:marBottom w:val="0"/>
      <w:divBdr>
        <w:top w:val="none" w:sz="0" w:space="0" w:color="auto"/>
        <w:left w:val="none" w:sz="0" w:space="0" w:color="auto"/>
        <w:bottom w:val="none" w:sz="0" w:space="0" w:color="auto"/>
        <w:right w:val="none" w:sz="0" w:space="0" w:color="auto"/>
      </w:divBdr>
    </w:div>
    <w:div w:id="824661964">
      <w:bodyDiv w:val="1"/>
      <w:marLeft w:val="0"/>
      <w:marRight w:val="0"/>
      <w:marTop w:val="0"/>
      <w:marBottom w:val="0"/>
      <w:divBdr>
        <w:top w:val="none" w:sz="0" w:space="0" w:color="auto"/>
        <w:left w:val="none" w:sz="0" w:space="0" w:color="auto"/>
        <w:bottom w:val="none" w:sz="0" w:space="0" w:color="auto"/>
        <w:right w:val="none" w:sz="0" w:space="0" w:color="auto"/>
      </w:divBdr>
    </w:div>
    <w:div w:id="1353873596">
      <w:bodyDiv w:val="1"/>
      <w:marLeft w:val="0"/>
      <w:marRight w:val="0"/>
      <w:marTop w:val="0"/>
      <w:marBottom w:val="0"/>
      <w:divBdr>
        <w:top w:val="none" w:sz="0" w:space="0" w:color="auto"/>
        <w:left w:val="none" w:sz="0" w:space="0" w:color="auto"/>
        <w:bottom w:val="none" w:sz="0" w:space="0" w:color="auto"/>
        <w:right w:val="none" w:sz="0" w:space="0" w:color="auto"/>
      </w:divBdr>
    </w:div>
    <w:div w:id="18267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p\AppData\Roaming\Microsoft\Predlo&#353;ci\memo-financij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memo-financije.dot</Template>
  <TotalTime>2</TotalTime>
  <Pages>7</Pages>
  <Words>3751</Words>
  <Characters>21385</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Ines Horvatić Jambor</cp:lastModifiedBy>
  <cp:revision>2</cp:revision>
  <cp:lastPrinted>2009-02-10T09:30:00Z</cp:lastPrinted>
  <dcterms:created xsi:type="dcterms:W3CDTF">2019-02-19T12:19:00Z</dcterms:created>
  <dcterms:modified xsi:type="dcterms:W3CDTF">2019-02-19T12:19:00Z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88EF84DEBC417263C125810700462195</vt:lpwstr>
  </property>
  <property fmtid="{D5CDD505-2E9C-101B-9397-08002B2CF9AE}" pid="8" name="SW_DocHWND">
    <vt:r8>725482</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2137/01-05-02/2-17-2</vt:lpwstr>
  </property>
  <property fmtid="{D5CDD505-2E9C-101B-9397-08002B2CF9AE}" pid="27" name="Sw_Status">
    <vt:lpwstr>ka_Zakljuceno</vt:lpwstr>
  </property>
  <property fmtid="{D5CDD505-2E9C-101B-9397-08002B2CF9AE}" pid="28" name="Sw_PrintDlg">
    <vt:lpwstr/>
  </property>
  <property fmtid="{D5CDD505-2E9C-101B-9397-08002B2CF9AE}" pid="29" name="Logo">
    <vt:lpwstr>Upravni odjel za financije, gospodarstvo i europske poslove</vt:lpwstr>
  </property>
  <property fmtid="{D5CDD505-2E9C-101B-9397-08002B2CF9AE}" pid="30" name="EMail">
    <vt:lpwstr>ines.horvatic.jambor@koprivnica.hr</vt:lpwstr>
  </property>
</Properties>
</file>