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 w:fldLock="1">
          <w:ffData>
            <w:name w:val="Klasa"/>
            <w:enabled/>
            <w:calcOnExit w:val="0"/>
            <w:textInput>
              <w:default w:val="112-01/19-02/0006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275D66">
        <w:t>112-01/19-02/0006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 w:fldLock="1">
          <w:ffData>
            <w:name w:val="Urbroj"/>
            <w:enabled/>
            <w:calcOnExit w:val="0"/>
            <w:textInput>
              <w:default w:val="2137/01-04-01/2-19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AB12DA">
        <w:t>2137/01-04-01/2-19-1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 w:fldLock="1">
          <w:ffData>
            <w:name w:val="Datum"/>
            <w:enabled/>
            <w:calcOnExit w:val="0"/>
            <w:textInput>
              <w:default w:val="16.01.2019."/>
            </w:textInput>
          </w:ffData>
        </w:fldChar>
      </w:r>
      <w:r>
        <w:instrText xml:space="preserve"> FORMTEXT </w:instrText>
      </w:r>
      <w:r>
        <w:fldChar w:fldCharType="separate"/>
      </w:r>
      <w:r w:rsidR="00275D66">
        <w:t>16.01.2019.</w:t>
      </w:r>
      <w:r>
        <w:fldChar w:fldCharType="end"/>
      </w:r>
      <w:bookmarkEnd w:id="3"/>
    </w:p>
    <w:p w:rsidR="001E01B9" w:rsidRPr="008770A6" w:rsidRDefault="001E01B9" w:rsidP="000A3497">
      <w:pPr>
        <w:ind w:left="4860"/>
      </w:pPr>
    </w:p>
    <w:p w:rsidR="00F22E62" w:rsidRDefault="00F22E62" w:rsidP="000A3497">
      <w:pPr>
        <w:ind w:left="4860"/>
      </w:pPr>
    </w:p>
    <w:p w:rsidR="00275D66" w:rsidRDefault="00275D66" w:rsidP="00275D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I UPUTE KANDIDATIMA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Narodnim novinama broj 5/2019 od 16.01.2019. godine, objavljen je javni natječaj za prijam u službu na neodređeno vrijeme na radno mjesto referenta za održavanje i upravljanje nekretninama u Upravnom odjelu za izgradnju grada, upravljanje nekretninama i komunalno gospodarstvo Grada Koprivnice, 1 izvršitelj, te se daju upute kako slijedi: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podnose se zaključno sa 24.01.2019.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radnog mjesta – referent za održavanje i upravljanje nekretninama</w:t>
      </w:r>
    </w:p>
    <w:p w:rsidR="00275D66" w:rsidRDefault="00275D66" w:rsidP="00275D6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 i provodi poslove tekućeg i investicijskog održavanja objekata u vlasništvu Grada</w:t>
      </w:r>
    </w:p>
    <w:p w:rsidR="00275D66" w:rsidRDefault="00275D66" w:rsidP="00275D6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otklanja sve nedostatke tehničke prirode u objektima za koje je osposobljen, te ima potreban alat, a druge nedostatke pravodobno dojavljuje usmeno i pisanim putem voditeljima službi zaduženih za njihovo otklanjanje te svom neposredno nadređenom službeniku, brine i odgovara za kontrolu energetske potrošnje, tehničku funkcionalnost objekata i za njegovo namjensko korištenje</w:t>
      </w:r>
    </w:p>
    <w:p w:rsidR="00275D66" w:rsidRDefault="00275D66" w:rsidP="00275D6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administrativne i tehničke poslove vezane uz davanje na korištenje prostora društvenih domova, najam stanova, zakup poslovnih prostora i garaža u vlasništvu Grada te duge poslove vezane uz upravljanje nekretninama u vlasništvu Grada</w:t>
      </w:r>
    </w:p>
    <w:p w:rsidR="00275D66" w:rsidRDefault="00275D66" w:rsidP="00275D6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vođenja registra i evidencija u skladu sa zakonskom regulativom te nekretninama u vlasništvu Grada iz nadležnosti Odsjeka</w:t>
      </w:r>
    </w:p>
    <w:p w:rsidR="00275D66" w:rsidRDefault="00275D66" w:rsidP="00275D6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izradi godišnjih i drugih planskih dokumenata i programa te izvješća vezanih uz opis poslova</w:t>
      </w:r>
    </w:p>
    <w:p w:rsidR="00275D66" w:rsidRDefault="00275D66" w:rsidP="00275D6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pročelnika, pomoćnika pročelnika i voditelja Odsjeka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referenta za održavanje i upravljanje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nekretninama propisan je koeficijent 1,54 dok je osnovica utvrđena Odlukom gradonačelnika i iznosi 4.400,00 kuna (bruto).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obavljanja prethodne provjere znanja i sposobnosti kandidata.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:rsidR="00275D66" w:rsidRDefault="00275D66" w:rsidP="00275D66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 drugi izvori za pripremanje kandidata za testiranje: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5D66" w:rsidRDefault="00275D66" w:rsidP="00275D6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 broj 33/01., 60/01.- vjerodostojno tumačenje, 129/05., 109/07., 125/08., 36/09., 150/11., 144/12., 19/13. – pročišćeni tekst, 137/15. i 123/17.) </w:t>
      </w:r>
    </w:p>
    <w:p w:rsidR="00275D66" w:rsidRPr="00275D66" w:rsidRDefault="00275D66" w:rsidP="00275D6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D66">
        <w:rPr>
          <w:rFonts w:ascii="Times New Roman" w:hAnsi="Times New Roman" w:cs="Times New Roman"/>
          <w:sz w:val="24"/>
          <w:szCs w:val="24"/>
        </w:rPr>
        <w:t>Pravilnik o održavanju građevina („Narodne novine“ 122/14.)</w:t>
      </w:r>
    </w:p>
    <w:p w:rsidR="00275D66" w:rsidRPr="00275D66" w:rsidRDefault="00275D66" w:rsidP="00275D6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D66">
        <w:rPr>
          <w:rFonts w:ascii="Times New Roman" w:hAnsi="Times New Roman" w:cs="Times New Roman"/>
          <w:sz w:val="24"/>
          <w:szCs w:val="24"/>
        </w:rPr>
        <w:t>Uredba o održavanju zgrada („Narodne novine“ broj 64/97.)</w:t>
      </w:r>
    </w:p>
    <w:p w:rsidR="00275D66" w:rsidRPr="00275D66" w:rsidRDefault="00275D66" w:rsidP="00275D66">
      <w:pPr>
        <w:pStyle w:val="Odlomakpopisa"/>
        <w:numPr>
          <w:ilvl w:val="0"/>
          <w:numId w:val="2"/>
        </w:numPr>
        <w:spacing w:after="0" w:line="240" w:lineRule="auto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275D66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Pravilnik o jednostavnim i drugim građevinama i radovima („Narodne novine“ broj 112/17. i 34/18.)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natječaj.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Poziv za testiranje bit će objavljen najmanje 5 dana prije testiranja na web stranici (www.koprivnica.hr) i oglasnoj ploči Grada Koprivnice, Zrinski trg 1. 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dana isteka roka u natječaju.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natječaju (npr. stupanj obrazovanja, propisana struka, broj godina radnog staža u struci) ne upućuju se u dalji postupak provjere znanja i sposobnosti i o tome će se podnositelj prijave obavijestiti pisanim putem.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66" w:rsidRDefault="00275D66" w:rsidP="00275D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natječaja </w:t>
      </w:r>
    </w:p>
    <w:p w:rsidR="00275D66" w:rsidRDefault="00275D66" w:rsidP="00275D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5D66" w:rsidRDefault="00275D66" w:rsidP="00275D66">
      <w:pPr>
        <w:rPr>
          <w:rFonts w:asciiTheme="minorHAnsi" w:hAnsiTheme="minorHAnsi" w:cstheme="minorBidi"/>
          <w:sz w:val="22"/>
          <w:szCs w:val="22"/>
        </w:rPr>
      </w:pPr>
    </w:p>
    <w:p w:rsidR="00275D66" w:rsidRPr="00275D66" w:rsidRDefault="00275D66" w:rsidP="00275D66"/>
    <w:sectPr w:rsidR="00275D66" w:rsidRPr="00275D66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698" w:rsidRDefault="005A4698" w:rsidP="008E4B08">
      <w:r>
        <w:separator/>
      </w:r>
    </w:p>
  </w:endnote>
  <w:endnote w:type="continuationSeparator" w:id="0">
    <w:p w:rsidR="005A4698" w:rsidRDefault="005A4698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DA" w:rsidRDefault="00AB1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DA" w:rsidRDefault="00AB12D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DA" w:rsidRDefault="00AB1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698" w:rsidRDefault="005A4698" w:rsidP="008E4B08">
      <w:r>
        <w:separator/>
      </w:r>
    </w:p>
  </w:footnote>
  <w:footnote w:type="continuationSeparator" w:id="0">
    <w:p w:rsidR="005A4698" w:rsidRDefault="005A4698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DA" w:rsidRDefault="00AB1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DA" w:rsidRDefault="00AB1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C60270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natječaja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91E93"/>
    <w:multiLevelType w:val="hybridMultilevel"/>
    <w:tmpl w:val="4C549F48"/>
    <w:lvl w:ilvl="0" w:tplc="A6EE8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A56F3"/>
    <w:rsid w:val="001B7795"/>
    <w:rsid w:val="001E01B9"/>
    <w:rsid w:val="001E24D7"/>
    <w:rsid w:val="00275D66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041AC"/>
    <w:rsid w:val="00446CED"/>
    <w:rsid w:val="00457AE3"/>
    <w:rsid w:val="004F5EAB"/>
    <w:rsid w:val="00513260"/>
    <w:rsid w:val="0052584C"/>
    <w:rsid w:val="00546BE3"/>
    <w:rsid w:val="00576AFD"/>
    <w:rsid w:val="005775C8"/>
    <w:rsid w:val="00580686"/>
    <w:rsid w:val="00590216"/>
    <w:rsid w:val="005A4698"/>
    <w:rsid w:val="005B066E"/>
    <w:rsid w:val="0061291E"/>
    <w:rsid w:val="00625254"/>
    <w:rsid w:val="00661DCA"/>
    <w:rsid w:val="006673C7"/>
    <w:rsid w:val="006712B7"/>
    <w:rsid w:val="006B7435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837C0"/>
    <w:rsid w:val="00A9277B"/>
    <w:rsid w:val="00AA25C4"/>
    <w:rsid w:val="00AB12DA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60270"/>
    <w:rsid w:val="00CC2AB8"/>
    <w:rsid w:val="00D012D4"/>
    <w:rsid w:val="00D4466B"/>
    <w:rsid w:val="00D911FC"/>
    <w:rsid w:val="00DB4E95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A66742-354B-44FA-AA3E-C1C9138B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275D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75D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275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2019-01-17T08:25:00Z</dcterms:created>
  <dcterms:modified xsi:type="dcterms:W3CDTF">2019-01-17T08:25:00Z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