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50F2" w14:textId="77777777" w:rsidR="00AE7275" w:rsidRDefault="00AE7275" w:rsidP="00353ACF"/>
    <w:p w14:paraId="36B24254" w14:textId="77777777" w:rsidR="00AA3D99" w:rsidRDefault="00AA3D99" w:rsidP="00AA3D99">
      <w:r>
        <w:t>KLASA: 112-01/18-02/0005</w:t>
      </w:r>
    </w:p>
    <w:p w14:paraId="6FA765B5" w14:textId="77777777" w:rsidR="00AA3D99" w:rsidRDefault="00AA3D99" w:rsidP="00AA3D99">
      <w:r>
        <w:t>URBROJ: 2137/01-04-01/2-18-1</w:t>
      </w:r>
    </w:p>
    <w:p w14:paraId="57B63E82" w14:textId="03F5BEC1" w:rsidR="00E13394" w:rsidRPr="008770A6" w:rsidRDefault="00AA3D99" w:rsidP="00AA3D99">
      <w:r>
        <w:t>Koprivnica, 10.01.2018.</w:t>
      </w:r>
    </w:p>
    <w:p w14:paraId="0588ED47" w14:textId="77777777" w:rsidR="001E01B9" w:rsidRPr="008770A6" w:rsidRDefault="001E01B9" w:rsidP="000A3497">
      <w:pPr>
        <w:ind w:left="4860"/>
      </w:pPr>
    </w:p>
    <w:p w14:paraId="71036D6B" w14:textId="77777777" w:rsidR="00AD6E09" w:rsidRDefault="00AD6E09" w:rsidP="000A3497">
      <w:pPr>
        <w:ind w:left="4860"/>
      </w:pPr>
      <w:bookmarkStart w:id="0" w:name="_GoBack"/>
      <w:bookmarkEnd w:id="0"/>
    </w:p>
    <w:p w14:paraId="2B899DA7" w14:textId="77777777" w:rsidR="00AD6E09" w:rsidRPr="00093F42" w:rsidRDefault="00AD6E09" w:rsidP="00093F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42"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14:paraId="5971EC34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F6D3F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3/218 od 10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objavljen je javni natječaj za prijam u službu na neodređeno vrijeme na radno mjesto višeg stručnog suradnika za informiranje i odnose s javnošću u Službi ureda gradonačelnika Grada Koprivnice, 1 izvršitelj/izvršiteljica, te se daju upute kako slijedi: </w:t>
      </w:r>
    </w:p>
    <w:p w14:paraId="6D8EC201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5A272" w14:textId="77777777" w:rsidR="00AD6E09" w:rsidRPr="000F744E" w:rsidRDefault="00AD6E09" w:rsidP="00AD6E09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18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25A03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7F5B28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59D8E1D3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5C42C0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viši stručni suradnik za informiranje i odnose s javnošću</w:t>
      </w:r>
    </w:p>
    <w:p w14:paraId="1E79BD8F" w14:textId="77777777" w:rsidR="00AD6E09" w:rsidRDefault="00AD6E09" w:rsidP="00AD6E0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poslove iz djelokruga suradnje i kontakata gradonačelnika i zamjenika gradonačelnika s državnim tijelima, organizacijama i građanima, poslove odnosa s javnošću i sredstvima javnog priopćavanja</w:t>
      </w:r>
    </w:p>
    <w:p w14:paraId="3F69C987" w14:textId="77777777" w:rsidR="00AD6E09" w:rsidRDefault="00AD6E09" w:rsidP="00AD6E0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prijedlog protokola te organizira protokolarna primanja i druge sastanke za potrebe gradonačelnika, zamjenika gradonačelnika i predsjednika Gradskog vijeća, obavlja poslove vezano uz organizaciju manifestacija i raznih prigodnih svečanosti koje organizira Grad, te iste fotografira</w:t>
      </w:r>
    </w:p>
    <w:p w14:paraId="58650AD2" w14:textId="77777777" w:rsidR="00AD6E09" w:rsidRDefault="00AD6E09" w:rsidP="00AD6E0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upravnim stvarima u predmetima koji se odnose na pristup informacijama sukladno važećim propisima kojima je uređeno područje prava na pristup informacijama</w:t>
      </w:r>
    </w:p>
    <w:p w14:paraId="375CFEC5" w14:textId="77777777" w:rsidR="00AD6E09" w:rsidRDefault="00AD6E09" w:rsidP="00AD6E0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organizacijske poslove vezano uz zaprimanje i dostavljanje odgovora na pitanja građana upućenih Gradu putem web stranice</w:t>
      </w:r>
    </w:p>
    <w:p w14:paraId="05A6954D" w14:textId="77777777" w:rsidR="00AD6E09" w:rsidRDefault="00AD6E09" w:rsidP="00AD6E0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gradonačelnika, zamjenika gradonačelnika i pročelnika</w:t>
      </w:r>
    </w:p>
    <w:p w14:paraId="62BA544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3F450A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14:paraId="13485B0A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informiranje i odnose s javnošću propisan je koeficijent 2,33 dok je osnovica utvrđena Odlukom gradonačelnika i iznosi 4.400,00 kuna (bruto). </w:t>
      </w:r>
    </w:p>
    <w:p w14:paraId="59D95045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E94568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14:paraId="10184E3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C9C79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3A8B97CD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84B5A65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14:paraId="1DD7986E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natječaj. </w:t>
      </w:r>
    </w:p>
    <w:p w14:paraId="72FF6F3A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AF7E9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14:paraId="58E57897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14:paraId="7650159D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A234A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1208C67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14:paraId="75B1C0ED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14:paraId="3F43492C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AE73E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2165E93A" w14:textId="77777777" w:rsidR="00AD6E09" w:rsidRDefault="00AD6E09" w:rsidP="00AD6E09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11648" w14:textId="77777777" w:rsidR="00AD6E09" w:rsidRPr="006439E2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39E2">
        <w:rPr>
          <w:rFonts w:ascii="Times New Roman" w:hAnsi="Times New Roman" w:cs="Times New Roman"/>
          <w:sz w:val="24"/>
          <w:szCs w:val="24"/>
        </w:rPr>
        <w:t xml:space="preserve">Pravni i drugi izvori za pripremanje kandidata za testiranje: </w:t>
      </w:r>
    </w:p>
    <w:p w14:paraId="6DB0BB8B" w14:textId="77777777" w:rsidR="00AD6E09" w:rsidRPr="008073AA" w:rsidRDefault="00AD6E09" w:rsidP="00AD6E0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17B936" w14:textId="77777777" w:rsidR="00AD6E09" w:rsidRDefault="00AD6E09" w:rsidP="00AD6E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 („Glasnik Grada Koprivnice“ broj 4/09., 1/12., 1/13. i 3/13.)</w:t>
      </w:r>
    </w:p>
    <w:p w14:paraId="19290DE2" w14:textId="77777777" w:rsidR="00AD6E09" w:rsidRDefault="00AD6E09" w:rsidP="00AD6E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medijima („Narodne novine“ broj 59/04., 84/11. i 81/13.)</w:t>
      </w:r>
    </w:p>
    <w:p w14:paraId="57065298" w14:textId="77777777" w:rsidR="00AD6E09" w:rsidRDefault="00AD6E09" w:rsidP="00AD6E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elektroničkim medijima („Narodne novine“ broj 153/9., 84/11., 94/13. i 136/13.)</w:t>
      </w:r>
    </w:p>
    <w:p w14:paraId="289B739A" w14:textId="77777777" w:rsidR="00AD6E09" w:rsidRPr="006439E2" w:rsidRDefault="00AD6E09" w:rsidP="00AD6E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pravu na pristup informacijama („Narodne novine“ broj 25/13. i 85/15.)</w:t>
      </w:r>
    </w:p>
    <w:p w14:paraId="6EAEA160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71D630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14:paraId="7632C215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14:paraId="144C86E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14:paraId="56DF4B44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4F574E43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14:paraId="63624305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14:paraId="4BB1F91F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14:paraId="05AF0018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14:paraId="25A3466D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14:paraId="03D195CC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14:paraId="1A6C708E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14:paraId="4D26A8F7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14:paraId="5F2CDA1B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14:paraId="56B8177F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A4D3C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5C21D86D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78C184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14:paraId="48A4985B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6D75A5C2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650759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1FD7D58C" w14:textId="77777777" w:rsidR="00AD6E09" w:rsidRDefault="00AD6E09" w:rsidP="00AD6E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82B22" w14:textId="77777777" w:rsidR="00AD6E09" w:rsidRDefault="00AD6E09" w:rsidP="00AD6E0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14:paraId="3E0B97EF" w14:textId="77777777" w:rsidR="00F22E62" w:rsidRPr="00AD6E09" w:rsidRDefault="00F22E62" w:rsidP="00AD6E09"/>
    <w:sectPr w:rsidR="00F22E62" w:rsidRPr="00AD6E09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A530" w14:textId="77777777" w:rsidR="00A84F90" w:rsidRDefault="00A84F90" w:rsidP="008E4B08">
      <w:r>
        <w:separator/>
      </w:r>
    </w:p>
  </w:endnote>
  <w:endnote w:type="continuationSeparator" w:id="0">
    <w:p w14:paraId="15BA333E" w14:textId="77777777" w:rsidR="00A84F90" w:rsidRDefault="00A84F9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8435" w14:textId="77777777" w:rsidR="00A84F90" w:rsidRDefault="00A84F90" w:rsidP="008E4B08">
      <w:r>
        <w:separator/>
      </w:r>
    </w:p>
  </w:footnote>
  <w:footnote w:type="continuationSeparator" w:id="0">
    <w:p w14:paraId="2278AD35" w14:textId="77777777" w:rsidR="00A84F90" w:rsidRDefault="00A84F9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2F8A" w14:textId="77777777" w:rsidR="00D80743" w:rsidRDefault="00D80743" w:rsidP="008E4B08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93F42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308BE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E67DD"/>
    <w:rsid w:val="00413FC7"/>
    <w:rsid w:val="00446CED"/>
    <w:rsid w:val="00457AE3"/>
    <w:rsid w:val="004A5FB6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420CE"/>
    <w:rsid w:val="007578BA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84F90"/>
    <w:rsid w:val="00A9277B"/>
    <w:rsid w:val="00AA25C4"/>
    <w:rsid w:val="00AA3D99"/>
    <w:rsid w:val="00AC6BC1"/>
    <w:rsid w:val="00AD6E09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57F52"/>
    <w:rsid w:val="00D80743"/>
    <w:rsid w:val="00D911FC"/>
    <w:rsid w:val="00DB4E95"/>
    <w:rsid w:val="00DE6869"/>
    <w:rsid w:val="00DF3A81"/>
    <w:rsid w:val="00E13394"/>
    <w:rsid w:val="00E27665"/>
    <w:rsid w:val="00E3458D"/>
    <w:rsid w:val="00F22E62"/>
    <w:rsid w:val="00F35850"/>
    <w:rsid w:val="00F45F2B"/>
    <w:rsid w:val="00F63987"/>
    <w:rsid w:val="00F64FD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6BB0B"/>
  <w15:docId w15:val="{4B1283B7-1CDC-486B-80CA-A4CF40F3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AD6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D6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2018-01-10T14:03:00Z</dcterms:created>
  <dcterms:modified xsi:type="dcterms:W3CDTF">2018-01-10T14:03:00Z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