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F3D67" w:rsidRDefault="001B68BD" w:rsidP="00B623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hAnsi="Times New Roman" w:cs="Times New Roman"/>
              </w:rPr>
              <w:t xml:space="preserve">Nacrt </w:t>
            </w:r>
            <w:r w:rsidR="00BF3D67" w:rsidRPr="00BF3D67">
              <w:rPr>
                <w:rFonts w:ascii="Times New Roman" w:hAnsi="Times New Roman" w:cs="Times New Roman"/>
              </w:rPr>
              <w:t>Pravilnika</w:t>
            </w:r>
            <w:r w:rsidR="00BF3D67" w:rsidRPr="00BF3D67">
              <w:rPr>
                <w:rFonts w:ascii="Times New Roman" w:eastAsia="Times New Roman" w:hAnsi="Times New Roman" w:cs="Times New Roman"/>
              </w:rPr>
              <w:t xml:space="preserve"> o financiranju javnih potreba Grada Koprivnice – bez raspisivanja javnog poziva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62327" w:rsidRDefault="004347BE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>Grad Koprivnica</w:t>
            </w:r>
          </w:p>
          <w:p w:rsidR="000D4ECD" w:rsidRPr="00B62327" w:rsidRDefault="00F82F2B" w:rsidP="001408F7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B6232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F3D67" w:rsidRPr="00BF3D67" w:rsidRDefault="00B62327" w:rsidP="00BF3D67">
            <w:pPr>
              <w:tabs>
                <w:tab w:val="left" w:pos="709"/>
                <w:tab w:val="left" w:pos="56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 </w:t>
            </w:r>
            <w:r w:rsidR="00BF3D67" w:rsidRPr="00BF3D67">
              <w:rPr>
                <w:rFonts w:ascii="Times New Roman" w:eastAsia="Times New Roman" w:hAnsi="Times New Roman" w:cs="Times New Roman"/>
              </w:rPr>
              <w:t xml:space="preserve">Članak 73. stavak 2. Zakona o lokalnoj i područnoj (regionalnoj) samoupravi („Narodne novine“ broj 33/01., 60/01.– vjerodostojno tumačenje, 129/05, 109/07, 125/08, 36/09, 150/11, 144/12 i 19/12-pročišćeni tekst) propisuje kako se, opći akt prije nego što stupi na snagu, obvezno objavljuje u službenom glasilu jedinice. </w:t>
            </w:r>
          </w:p>
          <w:p w:rsidR="00BF3D67" w:rsidRPr="00BF3D67" w:rsidRDefault="00BF3D67" w:rsidP="00BF3D67">
            <w:pPr>
              <w:spacing w:line="0" w:lineRule="atLeast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eastAsia="Times New Roman" w:hAnsi="Times New Roman" w:cs="Times New Roman"/>
              </w:rPr>
              <w:t>Temeljem članka 33. stavka 1. Zakona o udrugama (“Narodne novine” broj 74/14.) jedinice lokalne samouprave, između ostalih, financiraju i ugovaraju provedbu programa i projekata od interesa za opće dobro na temelju provedenog javnog poziva, odnosno poziva ili na temelju posebnog propisa o financiranju javnih potreba, a iznimno, u slučajevima određenim odredbama članka 6. stavka 3. Uredbe o kriterijima, mjerilima i postupcima financiranja i ugovaranja programa i projekata od interesa za opće dobro koje provode udruge („Narodne novine“ broj 26/15.), financijska sredstva se mogu dodijeliti i bez objavljivanja javnog poziva, iznimno, u sljedećim situacijama:</w:t>
            </w:r>
          </w:p>
          <w:p w:rsidR="00BF3D67" w:rsidRPr="00BF3D67" w:rsidRDefault="00BF3D67" w:rsidP="00BF3D67">
            <w:pPr>
              <w:spacing w:line="0" w:lineRule="atLeast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eastAsia="Times New Roman" w:hAnsi="Times New Roman" w:cs="Times New Roman"/>
              </w:rPr>
              <w:t>-kada nepredviđeni događaji obvezuju davatelja financijskih sredstava da u suradnji s udrugama žurno djeluje u rokovima u kojima nije moguće provesti standardni pozivni postupak i problem je moguće riješiti samo izravnom dodjelom financijskih sredstava,</w:t>
            </w:r>
          </w:p>
          <w:p w:rsidR="00BF3D67" w:rsidRPr="00BF3D67" w:rsidRDefault="00BF3D67" w:rsidP="00BF3D67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eastAsia="Times New Roman" w:hAnsi="Times New Roman" w:cs="Times New Roman"/>
              </w:rPr>
              <w:t>-kada se financijska sredstva dodjeljuju udruzi ili skupini udruga koje imaju isključivu nadležnost u području djelovanja i/ili zemljopisnog područja za koje se financijska sredstva dodjeljuju, ili je udruga jedina organizacija operativno sposobna za rad na području djelovanja i/ili zemljopisnom području na kojem se financirane aktivnosti provode,</w:t>
            </w:r>
          </w:p>
          <w:p w:rsidR="00BF3D67" w:rsidRPr="00BF3D67" w:rsidRDefault="00BF3D67" w:rsidP="00BF3D67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eastAsia="Times New Roman" w:hAnsi="Times New Roman" w:cs="Times New Roman"/>
              </w:rPr>
              <w:t>- kada se financijska sredstva dodjeljuju udruzi kojoj su zakonom, drugim propisom  ili aktom  dodijeljene određene javne ovlasti  (Crveni križ i dr.),</w:t>
            </w:r>
          </w:p>
          <w:p w:rsidR="00BF3D67" w:rsidRPr="00BF3D67" w:rsidRDefault="00BF3D67" w:rsidP="00BF3D67">
            <w:pPr>
              <w:spacing w:line="0" w:lineRule="atLeast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eastAsia="Times New Roman" w:hAnsi="Times New Roman" w:cs="Times New Roman"/>
              </w:rPr>
              <w:t>- kada se prema mišljenju nadležnost povjerenstva jednokratno dodjeljuju financijska sredstva do 5.000,00 kuna za aktivnosti koje iz opravdanih razloga nisu mogle biti planirane u godišnjem planu udruge, a ukupan iznos tako dodijeljenih sredstava iznosi najviše 5% svih sredstava planiranih u proračunu za financiranje svih programa i projekata udruga.</w:t>
            </w:r>
          </w:p>
          <w:p w:rsidR="00BF3D67" w:rsidRPr="00BF3D67" w:rsidRDefault="00BF3D67" w:rsidP="00BF3D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eastAsia="Times New Roman" w:hAnsi="Times New Roman" w:cs="Times New Roman"/>
              </w:rPr>
              <w:tab/>
              <w:t>Gradsko vijeće Grada Koprivnice, na sjednici održanoj 6. srpnja 2015. godine, donijelo je Pravilnik o financiranju javnih potreba Grada Koprivnice („Glasnik Grada Koprivnice“ broj 3/15), kojim je regulirana dodjela financijskih sredstava udrugama građana putem javnog poziva, a na odgovarajući način se primjenjuje i kada se udrugama odobravaju nefinancijske podrške u pravima, pokretninama i nekretninama, te kada se financijska sredstva i nefinancijske podrške dodjeljuju bez raspisivanja javnog poziva.</w:t>
            </w:r>
          </w:p>
          <w:p w:rsidR="00CC1E03" w:rsidRPr="00B62327" w:rsidRDefault="00BF3D67" w:rsidP="00BF3D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F3D67">
              <w:rPr>
                <w:rFonts w:ascii="Times New Roman" w:eastAsia="Times New Roman" w:hAnsi="Times New Roman" w:cs="Times New Roman"/>
              </w:rPr>
              <w:tab/>
              <w:t xml:space="preserve">Primjenom navedenog Pravilnika pokazalo se da pojedine odredbe nije moguće primijeniti u svim fazama provođenja postupka odobravanja financijskih sredstava i </w:t>
            </w:r>
            <w:r w:rsidRPr="00BF3D67">
              <w:rPr>
                <w:rFonts w:ascii="Times New Roman" w:eastAsia="Times New Roman" w:hAnsi="Times New Roman" w:cs="Times New Roman"/>
              </w:rPr>
              <w:lastRenderedPageBreak/>
              <w:t>nefinancijskih podrški udrugama građana bez raspisivanja javnog poziva, te se ukazala potreba za izradom posebnog akta kojim će navedeni postupak biti reguliran uvažavajući specifičnosti u odnosu na postupak provođenja javnog poziva.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BF3D67">
              <w:rPr>
                <w:rStyle w:val="Istaknuto"/>
                <w:rFonts w:ascii="Times New Roman" w:hAnsi="Times New Roman" w:cs="Times New Roman"/>
                <w:i w:val="0"/>
              </w:rPr>
              <w:t>Pravilnika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F3D67">
              <w:rPr>
                <w:rStyle w:val="Istaknuto"/>
                <w:rFonts w:ascii="Times New Roman" w:hAnsi="Times New Roman" w:cs="Times New Roman"/>
                <w:i w:val="0"/>
              </w:rPr>
              <w:t>16. lipnja do 30 lipnja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BF3D67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bookmarkStart w:id="0" w:name="_GoBack"/>
            <w:bookmarkEnd w:id="0"/>
            <w:r w:rsidR="001B68BD" w:rsidRPr="008A7D85">
              <w:rPr>
                <w:rFonts w:ascii="Times New Roman" w:hAnsi="Times New Roman" w:cs="Times New Roman"/>
              </w:rPr>
              <w:t xml:space="preserve">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F7" w:rsidRDefault="009F0BF7" w:rsidP="00AF63E9">
      <w:pPr>
        <w:spacing w:after="0" w:line="240" w:lineRule="auto"/>
      </w:pPr>
      <w:r>
        <w:separator/>
      </w:r>
    </w:p>
  </w:endnote>
  <w:endnote w:type="continuationSeparator" w:id="0">
    <w:p w:rsidR="009F0BF7" w:rsidRDefault="009F0BF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F7" w:rsidRDefault="009F0BF7" w:rsidP="00AF63E9">
      <w:pPr>
        <w:spacing w:after="0" w:line="240" w:lineRule="auto"/>
      </w:pPr>
      <w:r>
        <w:separator/>
      </w:r>
    </w:p>
  </w:footnote>
  <w:footnote w:type="continuationSeparator" w:id="0">
    <w:p w:rsidR="009F0BF7" w:rsidRDefault="009F0BF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9F0BF7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E2133"/>
    <w:rsid w:val="00BF3D67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894E-24C7-44EA-83B7-DFBC73E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12</cp:revision>
  <cp:lastPrinted>2015-06-15T10:22:00Z</cp:lastPrinted>
  <dcterms:created xsi:type="dcterms:W3CDTF">2016-05-18T12:39:00Z</dcterms:created>
  <dcterms:modified xsi:type="dcterms:W3CDTF">2016-06-30T11:19:00Z</dcterms:modified>
</cp:coreProperties>
</file>