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7F564A" w:rsidP="00AC2C45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AC2C45">
              <w:rPr>
                <w:rFonts w:cs="Arial"/>
                <w:color w:val="000000"/>
                <w:sz w:val="22"/>
                <w:szCs w:val="22"/>
              </w:rPr>
              <w:t xml:space="preserve">Odluke </w:t>
            </w:r>
            <w:r w:rsidR="00AC2C45" w:rsidRPr="00AC2C45">
              <w:rPr>
                <w:rFonts w:cs="Arial"/>
                <w:color w:val="000000"/>
                <w:sz w:val="22"/>
                <w:szCs w:val="22"/>
              </w:rPr>
              <w:t>o izmjeni i dopunama Odluke o upravlj</w:t>
            </w:r>
            <w:r w:rsidR="00AC2C45">
              <w:rPr>
                <w:rFonts w:cs="Arial"/>
                <w:color w:val="000000"/>
                <w:sz w:val="22"/>
                <w:szCs w:val="22"/>
              </w:rPr>
              <w:t xml:space="preserve">anju, raspolaganju i korištenju </w:t>
            </w:r>
            <w:r w:rsidR="00AC2C45" w:rsidRPr="00AC2C45">
              <w:rPr>
                <w:rFonts w:cs="Arial"/>
                <w:color w:val="000000"/>
                <w:sz w:val="22"/>
                <w:szCs w:val="22"/>
              </w:rPr>
              <w:t>nekretnina u vlasništvu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170666" w:rsidP="00A7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</w:t>
            </w:r>
            <w:r w:rsidR="00AC2C45">
              <w:rPr>
                <w:rFonts w:ascii="Times New Roman" w:hAnsi="Times New Roman" w:cs="Times New Roman"/>
              </w:rPr>
              <w:t>za 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Temeljem članka 6. Zakona o nasljeđivanju („Narodne novine“ broj 48/03, 163/03, 35/05, 127/13 i 33/15) jedinice lokalne samouprave nasljeđuju cjelokupnu ostavinu (imovinu i imovinska prava) iza ostavitelja koji nema nasljednika ili su se nasljednici odrekli ostavine. Nasljednici se odriču ostavine iz razloga što su dugovi ostavitelja veći od vrijednosti ostavine.</w:t>
            </w:r>
          </w:p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Članak 139. stavak 3. Zakona o nasljeđivanju određuje da nasljednik, u ovom slučaju jedinica lokalne samouprave, odgovara za ostaviteljeve dugove do visine vrijednosti naslijeđene imovine.</w:t>
            </w:r>
          </w:p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posljednje vrijeme nasljednici se sve češće odriču ostavine tako da je po toj osnovi Grad stekao vlasništvo desetak nekretnina koje su opterećene založnim pravima. Potraživanja založnih vjerovnika i potraživanja drugih vjerovnika u pravilu znatno višestruko premašuju vrijednost ostavine. 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Ošasna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imovina, a osobito naslijeđene nekretnine Gradu sve više predstavljaju trošak koji se odnosi na najnužnije održavanje nekretnine i plaćanje dospjelih tekućih obaveza. </w:t>
            </w:r>
          </w:p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Obzirom da su naslijeđene nekretnine opterećene založnim pravima Grad ima znatna ograničenja u raspolaganju i korištenju ovih nekretnina, a istovremeno obvezu najnužnijeg održavanja nekretnine i plaćanja tekućih troškova. Iz ovih razloga predlaže se dopuna Odluke o upravljanju, raspolaganju i korištenju nekretnina u vlasništvu Grada Koprivnice („Glasnik Grada Koprivnice“broj 3/16) koja omogućuje Gradu prodaju nekretnina bez prethodnih suglasnosti vjerovnika. </w:t>
            </w:r>
          </w:p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Prodaja nekretnina bi se provela u skladu sa odredbama  glave III. Odluke, dakle na istovjetan način kojim se prodaju nekretnine u vlasništvu Grada. Financijska sredstva ostvarena prodajom 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ošasne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ostavine raspoređivala bi se prema redu prvenstva predložena člankom 69b. ove Odluke. Predložene odredbe  članka 69.a, 69.b i 69.c ove Odluke ne bi se primjenjivale kad netko od vjerovnika kod nadležnog suda pokrene odgovarajući sudski postupak radi naplate svojih potraživanja, a kada bi Grad postupao u skladu sa odlukom nadležnog suda. </w:t>
            </w:r>
          </w:p>
          <w:p w:rsidR="00AC2C45" w:rsidRPr="00DB2712" w:rsidRDefault="00AC2C45" w:rsidP="00AC2C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Predložena Odluka omogućuje da se nekretnine i pokretnine do njihove prodaje mogu dati u zakup,  najam ili  korištenje u skladu s aktima Grada Koprivnice kojima se propisuje davanje u zakup, najam ili  korištenje nekretnina u vlasništvu Grada Koprivnice. Iznimno nekretnine i pokretnine do njihove prodaje Grad Koprivnica može koristiti za obavljanje poslova iz svoje nadležnosti.</w:t>
            </w:r>
          </w:p>
          <w:p w:rsidR="00CC1E03" w:rsidRPr="00DB2712" w:rsidRDefault="00AC2C45" w:rsidP="003433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Predložena Odluka omogućuje Gradu da nekretnine i pokretnine koje je stekao kao 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ošasnu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imovinu zadrži u svojem vlasništvu te njima raspolaže bez ikakvih ograničenja sukladno aktima Grada, dakle ako sa svakom imovinom u svojem vlasništvu,  s tim da prethodno isplati potraživanja prema vjerovnicima, a koja se ne isplaćuju iz 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>ošasne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imovine već iz proračuna Grada Koprivnice.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C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Ako jest, kada je nacrt objavljen, na kojoj internetskoj stranici i koliko vremena je ostavljeno za </w:t>
            </w:r>
            <w:r w:rsidRPr="00AD777C">
              <w:rPr>
                <w:rFonts w:ascii="Times New Roman" w:hAnsi="Times New Roman" w:cs="Times New Roman"/>
              </w:rPr>
              <w:lastRenderedPageBreak/>
              <w:t>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04. siječnja  do  18. siječnja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AC2C45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siječanj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B1" w:rsidRDefault="00EF31B1" w:rsidP="00AF63E9">
      <w:pPr>
        <w:spacing w:after="0" w:line="240" w:lineRule="auto"/>
      </w:pPr>
      <w:r>
        <w:separator/>
      </w:r>
    </w:p>
  </w:endnote>
  <w:endnote w:type="continuationSeparator" w:id="0">
    <w:p w:rsidR="00EF31B1" w:rsidRDefault="00EF31B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B1" w:rsidRDefault="00EF31B1" w:rsidP="00AF63E9">
      <w:pPr>
        <w:spacing w:after="0" w:line="240" w:lineRule="auto"/>
      </w:pPr>
      <w:r>
        <w:separator/>
      </w:r>
    </w:p>
  </w:footnote>
  <w:footnote w:type="continuationSeparator" w:id="0">
    <w:p w:rsidR="00EF31B1" w:rsidRDefault="00EF31B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9247E"/>
    <w:rsid w:val="003F4C4F"/>
    <w:rsid w:val="00424A8B"/>
    <w:rsid w:val="004347BE"/>
    <w:rsid w:val="0044601C"/>
    <w:rsid w:val="00471994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A621D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B2712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800"/>
    <w:rsid w:val="00EE18D1"/>
    <w:rsid w:val="00EE1B1D"/>
    <w:rsid w:val="00EF31B1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749C-C7B5-43CF-9137-E6B2BC1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2016-11-25T10:15:00Z</cp:lastPrinted>
  <dcterms:created xsi:type="dcterms:W3CDTF">2017-01-19T07:31:00Z</dcterms:created>
  <dcterms:modified xsi:type="dcterms:W3CDTF">2017-01-19T07:34:00Z</dcterms:modified>
</cp:coreProperties>
</file>