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3369"/>
        <w:gridCol w:w="2959"/>
        <w:gridCol w:w="2960"/>
      </w:tblGrid>
      <w:tr w:rsidR="00B443AB" w:rsidRPr="00D97205" w:rsidTr="00E42CBF">
        <w:tc>
          <w:tcPr>
            <w:tcW w:w="9288" w:type="dxa"/>
            <w:gridSpan w:val="3"/>
          </w:tcPr>
          <w:p w:rsidR="00CB6503" w:rsidRPr="00D97205" w:rsidRDefault="00CB6503" w:rsidP="00BA407D">
            <w:pPr>
              <w:jc w:val="center"/>
              <w:rPr>
                <w:rFonts w:ascii="Times New Roman" w:hAnsi="Times New Roman" w:cs="Times New Roman"/>
                <w:b/>
                <w:sz w:val="23"/>
                <w:szCs w:val="23"/>
              </w:rPr>
            </w:pPr>
            <w:r w:rsidRPr="00D97205">
              <w:rPr>
                <w:rFonts w:ascii="Times New Roman" w:hAnsi="Times New Roman" w:cs="Times New Roman"/>
                <w:b/>
                <w:sz w:val="23"/>
                <w:szCs w:val="23"/>
              </w:rPr>
              <w:t>IZVJEŠĆE</w:t>
            </w:r>
            <w:r w:rsidR="00BA407D" w:rsidRPr="00D97205">
              <w:rPr>
                <w:rFonts w:ascii="Times New Roman" w:hAnsi="Times New Roman" w:cs="Times New Roman"/>
                <w:b/>
                <w:sz w:val="23"/>
                <w:szCs w:val="23"/>
              </w:rPr>
              <w:t xml:space="preserve"> O PROVEDENOM SAVJETOVANJU</w:t>
            </w:r>
          </w:p>
          <w:p w:rsidR="00BA407D" w:rsidRPr="00D97205" w:rsidRDefault="00BA407D" w:rsidP="00CB6503">
            <w:pPr>
              <w:jc w:val="center"/>
              <w:rPr>
                <w:rFonts w:ascii="Times New Roman" w:hAnsi="Times New Roman" w:cs="Times New Roman"/>
                <w:b/>
                <w:sz w:val="23"/>
                <w:szCs w:val="23"/>
              </w:rPr>
            </w:pPr>
            <w:r w:rsidRPr="00D97205">
              <w:rPr>
                <w:rFonts w:ascii="Times New Roman" w:hAnsi="Times New Roman" w:cs="Times New Roman"/>
                <w:b/>
                <w:sz w:val="23"/>
                <w:szCs w:val="23"/>
              </w:rPr>
              <w:t xml:space="preserve"> SA ZAINTERESIRANOM JAVNOŠĆU</w:t>
            </w:r>
          </w:p>
          <w:p w:rsidR="00CB6503" w:rsidRPr="00D97205" w:rsidRDefault="00CB6503" w:rsidP="00CB6503">
            <w:pPr>
              <w:rPr>
                <w:rFonts w:ascii="Times New Roman" w:hAnsi="Times New Roman" w:cs="Times New Roman"/>
                <w:b/>
                <w:sz w:val="23"/>
                <w:szCs w:val="23"/>
              </w:rPr>
            </w:pPr>
          </w:p>
        </w:tc>
      </w:tr>
      <w:tr w:rsidR="00B443AB" w:rsidRPr="00D97205" w:rsidTr="007C719B">
        <w:tc>
          <w:tcPr>
            <w:tcW w:w="3369" w:type="dxa"/>
          </w:tcPr>
          <w:p w:rsidR="00BA407D" w:rsidRPr="00D97205" w:rsidRDefault="00BA407D">
            <w:pPr>
              <w:rPr>
                <w:rFonts w:ascii="Times New Roman" w:hAnsi="Times New Roman" w:cs="Times New Roman"/>
                <w:sz w:val="23"/>
                <w:szCs w:val="23"/>
              </w:rPr>
            </w:pPr>
            <w:r w:rsidRPr="00D97205">
              <w:rPr>
                <w:rFonts w:ascii="Times New Roman" w:hAnsi="Times New Roman" w:cs="Times New Roman"/>
                <w:sz w:val="23"/>
                <w:szCs w:val="23"/>
              </w:rPr>
              <w:t>Naslov dokumenta</w:t>
            </w:r>
          </w:p>
        </w:tc>
        <w:tc>
          <w:tcPr>
            <w:tcW w:w="5919" w:type="dxa"/>
            <w:gridSpan w:val="2"/>
          </w:tcPr>
          <w:p w:rsidR="00512F2E" w:rsidRPr="005450A1" w:rsidRDefault="000E4F09" w:rsidP="005450A1">
            <w:pPr>
              <w:spacing w:after="120" w:line="276" w:lineRule="auto"/>
              <w:rPr>
                <w:rFonts w:ascii="Times New Roman" w:eastAsia="Calibri" w:hAnsi="Times New Roman" w:cs="Times New Roman"/>
                <w:lang w:eastAsia="en-US"/>
              </w:rPr>
            </w:pPr>
            <w:r w:rsidRPr="000E4F09">
              <w:rPr>
                <w:rFonts w:ascii="Times New Roman" w:eastAsia="Calibri" w:hAnsi="Times New Roman" w:cs="Times New Roman"/>
                <w:lang w:eastAsia="en-US"/>
              </w:rPr>
              <w:t>Nacrt</w:t>
            </w:r>
            <w:r w:rsidR="005450A1" w:rsidRPr="005450A1">
              <w:rPr>
                <w:rFonts w:ascii="Times New Roman" w:eastAsia="Calibri" w:hAnsi="Times New Roman" w:cs="Times New Roman"/>
                <w:lang w:eastAsia="en-US"/>
              </w:rPr>
              <w:t xml:space="preserve"> </w:t>
            </w:r>
            <w:r w:rsidRPr="005450A1">
              <w:rPr>
                <w:rFonts w:ascii="Times New Roman" w:eastAsia="Times New Roman" w:hAnsi="Times New Roman" w:cs="Times New Roman"/>
                <w:lang w:eastAsia="en-US"/>
              </w:rPr>
              <w:t>Odluke o izmjenama i dopuni Odluke o načinu i naplati parkiranja na javnim parkiralištima na području Grada Koprivnice</w:t>
            </w:r>
          </w:p>
        </w:tc>
      </w:tr>
      <w:tr w:rsidR="00B443AB" w:rsidRPr="00D97205" w:rsidTr="007C719B">
        <w:tc>
          <w:tcPr>
            <w:tcW w:w="3369" w:type="dxa"/>
          </w:tcPr>
          <w:p w:rsidR="00BA407D" w:rsidRPr="00D97205" w:rsidRDefault="002D4881" w:rsidP="002D4881">
            <w:pPr>
              <w:rPr>
                <w:rFonts w:ascii="Times New Roman" w:hAnsi="Times New Roman" w:cs="Times New Roman"/>
                <w:sz w:val="23"/>
                <w:szCs w:val="23"/>
              </w:rPr>
            </w:pPr>
            <w:r>
              <w:rPr>
                <w:rFonts w:ascii="Times New Roman" w:hAnsi="Times New Roman" w:cs="Times New Roman"/>
                <w:sz w:val="23"/>
                <w:szCs w:val="23"/>
              </w:rPr>
              <w:t>Stvaratelj dokumenta</w:t>
            </w:r>
          </w:p>
        </w:tc>
        <w:tc>
          <w:tcPr>
            <w:tcW w:w="5919" w:type="dxa"/>
            <w:gridSpan w:val="2"/>
          </w:tcPr>
          <w:p w:rsidR="000D4ECD" w:rsidRPr="005450A1" w:rsidRDefault="005450A1" w:rsidP="004347BE">
            <w:pPr>
              <w:rPr>
                <w:rFonts w:ascii="Times New Roman" w:hAnsi="Times New Roman" w:cs="Times New Roman"/>
                <w:sz w:val="23"/>
                <w:szCs w:val="23"/>
              </w:rPr>
            </w:pPr>
            <w:r w:rsidRPr="005450A1">
              <w:rPr>
                <w:rFonts w:ascii="Times New Roman" w:eastAsia="Calibri" w:hAnsi="Times New Roman" w:cs="Times New Roman"/>
                <w:lang w:eastAsia="en-US"/>
              </w:rPr>
              <w:t xml:space="preserve">vijećnik Gradskog vijeća Darko </w:t>
            </w:r>
            <w:proofErr w:type="spellStart"/>
            <w:r w:rsidRPr="005450A1">
              <w:rPr>
                <w:rFonts w:ascii="Times New Roman" w:eastAsia="Calibri" w:hAnsi="Times New Roman" w:cs="Times New Roman"/>
                <w:lang w:eastAsia="en-US"/>
              </w:rPr>
              <w:t>Tetec</w:t>
            </w:r>
            <w:proofErr w:type="spellEnd"/>
          </w:p>
        </w:tc>
      </w:tr>
      <w:tr w:rsidR="00B443AB" w:rsidRPr="00D97205" w:rsidTr="007C719B">
        <w:tc>
          <w:tcPr>
            <w:tcW w:w="3369" w:type="dxa"/>
          </w:tcPr>
          <w:p w:rsidR="00BA407D" w:rsidRPr="00D97205" w:rsidRDefault="00557ECA" w:rsidP="00BA407D">
            <w:pPr>
              <w:rPr>
                <w:rFonts w:ascii="Times New Roman" w:hAnsi="Times New Roman" w:cs="Times New Roman"/>
                <w:sz w:val="23"/>
                <w:szCs w:val="23"/>
              </w:rPr>
            </w:pPr>
            <w:r w:rsidRPr="00D97205">
              <w:rPr>
                <w:rFonts w:ascii="Times New Roman" w:hAnsi="Times New Roman" w:cs="Times New Roman"/>
                <w:sz w:val="23"/>
                <w:szCs w:val="23"/>
              </w:rPr>
              <w:t>Cilj i glavne teme savjetovanja</w:t>
            </w:r>
          </w:p>
        </w:tc>
        <w:tc>
          <w:tcPr>
            <w:tcW w:w="5919" w:type="dxa"/>
            <w:gridSpan w:val="2"/>
          </w:tcPr>
          <w:p w:rsidR="005450A1" w:rsidRPr="005450A1" w:rsidRDefault="005450A1" w:rsidP="005450A1">
            <w:pPr>
              <w:tabs>
                <w:tab w:val="left" w:pos="709"/>
                <w:tab w:val="left" w:pos="5655"/>
              </w:tabs>
              <w:ind w:firstLine="567"/>
              <w:jc w:val="both"/>
              <w:rPr>
                <w:rFonts w:ascii="Times New Roman" w:eastAsia="Times New Roman" w:hAnsi="Times New Roman" w:cs="Times New Roman"/>
              </w:rPr>
            </w:pPr>
            <w:r w:rsidRPr="005450A1">
              <w:rPr>
                <w:rFonts w:ascii="Times New Roman" w:eastAsia="Times New Roman" w:hAnsi="Times New Roman" w:cs="Times New Roman"/>
              </w:rPr>
              <w:t>Ustavni sud RH donio je presudu da se ne smije naplaćivati kazna za parkiranje, jer ugovorene kazne se ne mogu primjenjivati za novčana potraživanja.</w:t>
            </w:r>
          </w:p>
          <w:p w:rsidR="005450A1" w:rsidRPr="005450A1" w:rsidRDefault="005450A1" w:rsidP="005450A1">
            <w:pPr>
              <w:tabs>
                <w:tab w:val="left" w:pos="709"/>
                <w:tab w:val="left" w:pos="5655"/>
              </w:tabs>
              <w:ind w:firstLine="567"/>
              <w:jc w:val="both"/>
              <w:rPr>
                <w:rFonts w:ascii="Times New Roman" w:eastAsia="Times New Roman" w:hAnsi="Times New Roman" w:cs="Times New Roman"/>
              </w:rPr>
            </w:pPr>
            <w:r w:rsidRPr="005450A1">
              <w:rPr>
                <w:rFonts w:ascii="Times New Roman" w:eastAsia="Times New Roman" w:hAnsi="Times New Roman" w:cs="Times New Roman"/>
              </w:rPr>
              <w:t>Nakon toga gradovi su kazne za parkiranje zamaskirali u dnevne parkirne karte.</w:t>
            </w:r>
          </w:p>
          <w:p w:rsidR="005450A1" w:rsidRPr="005450A1" w:rsidRDefault="005450A1" w:rsidP="005450A1">
            <w:pPr>
              <w:tabs>
                <w:tab w:val="left" w:pos="709"/>
                <w:tab w:val="left" w:pos="5655"/>
              </w:tabs>
              <w:ind w:firstLine="567"/>
              <w:jc w:val="both"/>
              <w:rPr>
                <w:rFonts w:ascii="Times New Roman" w:eastAsia="Times New Roman" w:hAnsi="Times New Roman" w:cs="Times New Roman"/>
              </w:rPr>
            </w:pPr>
            <w:r w:rsidRPr="005450A1">
              <w:rPr>
                <w:rFonts w:ascii="Times New Roman" w:eastAsia="Times New Roman" w:hAnsi="Times New Roman" w:cs="Times New Roman"/>
              </w:rPr>
              <w:t>U Koprivnici je „Odlukom o načinu i naplati parkiranja na javnim parkiralištima na području Grada Koprivnice“ određena visina dnevne karte od 80 kn.</w:t>
            </w:r>
          </w:p>
          <w:p w:rsidR="005450A1" w:rsidRPr="005450A1" w:rsidRDefault="005450A1" w:rsidP="005450A1">
            <w:pPr>
              <w:tabs>
                <w:tab w:val="left" w:pos="709"/>
                <w:tab w:val="left" w:pos="5655"/>
              </w:tabs>
              <w:ind w:firstLine="567"/>
              <w:jc w:val="both"/>
              <w:rPr>
                <w:rFonts w:ascii="Times New Roman" w:eastAsia="Times New Roman" w:hAnsi="Times New Roman" w:cs="Times New Roman"/>
              </w:rPr>
            </w:pPr>
            <w:r w:rsidRPr="005450A1">
              <w:rPr>
                <w:rFonts w:ascii="Times New Roman" w:eastAsia="Times New Roman" w:hAnsi="Times New Roman" w:cs="Times New Roman"/>
              </w:rPr>
              <w:t>Ovu cijenu dnevne karte nije moguće opravdati ni na koji način pa čak niti na način na koji su to neki gradovi pokušali uz objašnjenje da je to karta koja vrijedi 24 sata i da je suma satne karte x 24.</w:t>
            </w:r>
          </w:p>
          <w:p w:rsidR="005450A1" w:rsidRPr="005450A1" w:rsidRDefault="005450A1" w:rsidP="005450A1">
            <w:pPr>
              <w:tabs>
                <w:tab w:val="left" w:pos="709"/>
                <w:tab w:val="left" w:pos="5655"/>
              </w:tabs>
              <w:ind w:firstLine="567"/>
              <w:jc w:val="both"/>
              <w:rPr>
                <w:rFonts w:ascii="Times New Roman" w:eastAsia="Times New Roman" w:hAnsi="Times New Roman" w:cs="Times New Roman"/>
              </w:rPr>
            </w:pPr>
            <w:r w:rsidRPr="005450A1">
              <w:rPr>
                <w:rFonts w:ascii="Times New Roman" w:eastAsia="Times New Roman" w:hAnsi="Times New Roman" w:cs="Times New Roman"/>
              </w:rPr>
              <w:t>Na primjeru grada Koprivnice, čak ni takvo nakaradno tumačenje nema pokriće, jer u II zoni sat parkiranja je 2 kn i kada bi i prihvatili da se naplati 24 sata (a naplata parkiranja provodi se samo 10 sati tijekom dana a ne 24) to bi iznosilo 48 kn a ne 80.</w:t>
            </w:r>
          </w:p>
          <w:p w:rsidR="005450A1" w:rsidRPr="005450A1" w:rsidRDefault="005450A1" w:rsidP="005450A1">
            <w:pPr>
              <w:tabs>
                <w:tab w:val="left" w:pos="709"/>
                <w:tab w:val="left" w:pos="5655"/>
              </w:tabs>
              <w:ind w:firstLine="567"/>
              <w:jc w:val="both"/>
              <w:rPr>
                <w:rFonts w:ascii="Times New Roman" w:eastAsia="Times New Roman" w:hAnsi="Times New Roman" w:cs="Times New Roman"/>
              </w:rPr>
            </w:pPr>
            <w:r w:rsidRPr="005450A1">
              <w:rPr>
                <w:rFonts w:ascii="Times New Roman" w:eastAsia="Times New Roman" w:hAnsi="Times New Roman" w:cs="Times New Roman"/>
              </w:rPr>
              <w:t>Obrazloženje kojim se pokušava naći opravdanje svodi se uglavnom na tezu da se velikom visinom dnevne karte destimulira dugotrajno parkiranje i da se želi postići veći protok vozila!</w:t>
            </w:r>
          </w:p>
          <w:p w:rsidR="005450A1" w:rsidRPr="005450A1" w:rsidRDefault="005450A1" w:rsidP="005450A1">
            <w:pPr>
              <w:tabs>
                <w:tab w:val="left" w:pos="709"/>
                <w:tab w:val="left" w:pos="5655"/>
              </w:tabs>
              <w:ind w:firstLine="567"/>
              <w:jc w:val="both"/>
              <w:rPr>
                <w:rFonts w:ascii="Times New Roman" w:eastAsia="Times New Roman" w:hAnsi="Times New Roman" w:cs="Times New Roman"/>
              </w:rPr>
            </w:pPr>
            <w:r w:rsidRPr="005450A1">
              <w:rPr>
                <w:rFonts w:ascii="Times New Roman" w:eastAsia="Times New Roman" w:hAnsi="Times New Roman" w:cs="Times New Roman"/>
              </w:rPr>
              <w:t>Zašto onda davatelj usluge putem dnevne karte od 24 sata omogućava da vozila mogu ostati dulje nego je ograničeno i time sami omogućavaju dugotrajno parkiranje?! Svi znamo zašto je to tako.</w:t>
            </w:r>
          </w:p>
          <w:p w:rsidR="005450A1" w:rsidRPr="005450A1" w:rsidRDefault="005450A1" w:rsidP="005450A1">
            <w:pPr>
              <w:tabs>
                <w:tab w:val="left" w:pos="709"/>
                <w:tab w:val="left" w:pos="5655"/>
              </w:tabs>
              <w:ind w:firstLine="567"/>
              <w:jc w:val="both"/>
              <w:rPr>
                <w:rFonts w:ascii="Times New Roman" w:eastAsia="Times New Roman" w:hAnsi="Times New Roman" w:cs="Times New Roman"/>
              </w:rPr>
            </w:pPr>
            <w:r w:rsidRPr="005450A1">
              <w:rPr>
                <w:rFonts w:ascii="Times New Roman" w:eastAsia="Times New Roman" w:hAnsi="Times New Roman" w:cs="Times New Roman"/>
              </w:rPr>
              <w:t>Nekoliko sudskih sporova koji su vođeni po pitanju naplate dnevne karte, završili su u korist građana, a većina se oslanjala na Zakon o zaštiti potrošača čl. 54 koji kaže „nije dopušteno isporučiti potrošaču proizvod ili uslugu koju potrošač nije unaprijed naručio, ako je riječ o naplatnom postupku,…“</w:t>
            </w:r>
          </w:p>
          <w:p w:rsidR="005450A1" w:rsidRPr="005450A1" w:rsidRDefault="005450A1" w:rsidP="005450A1">
            <w:pPr>
              <w:tabs>
                <w:tab w:val="left" w:pos="709"/>
                <w:tab w:val="left" w:pos="5655"/>
              </w:tabs>
              <w:ind w:firstLine="567"/>
              <w:jc w:val="both"/>
              <w:rPr>
                <w:rFonts w:ascii="Times New Roman" w:eastAsia="Times New Roman" w:hAnsi="Times New Roman" w:cs="Times New Roman"/>
              </w:rPr>
            </w:pPr>
            <w:r w:rsidRPr="005450A1">
              <w:rPr>
                <w:rFonts w:ascii="Times New Roman" w:eastAsia="Times New Roman" w:hAnsi="Times New Roman" w:cs="Times New Roman"/>
              </w:rPr>
              <w:t>Napokon je država počela reagirati na ovo nasilje i pljačku prema građanima.</w:t>
            </w:r>
          </w:p>
          <w:p w:rsidR="005450A1" w:rsidRPr="005450A1" w:rsidRDefault="005450A1" w:rsidP="005450A1">
            <w:pPr>
              <w:tabs>
                <w:tab w:val="left" w:pos="709"/>
                <w:tab w:val="left" w:pos="5655"/>
              </w:tabs>
              <w:ind w:firstLine="567"/>
              <w:jc w:val="both"/>
              <w:rPr>
                <w:rFonts w:ascii="Times New Roman" w:eastAsia="Times New Roman" w:hAnsi="Times New Roman" w:cs="Times New Roman"/>
              </w:rPr>
            </w:pPr>
            <w:r w:rsidRPr="005450A1">
              <w:rPr>
                <w:rFonts w:ascii="Times New Roman" w:eastAsia="Times New Roman" w:hAnsi="Times New Roman" w:cs="Times New Roman"/>
              </w:rPr>
              <w:t xml:space="preserve">Ministarstvo gospodarstva krenulo je u inspekcijski nadzor gradova. Takav model naplate dnevnih parkirnih karata inspekcija je prošli mjesec srušila u Opatiji i </w:t>
            </w:r>
            <w:proofErr w:type="spellStart"/>
            <w:r w:rsidRPr="005450A1">
              <w:rPr>
                <w:rFonts w:ascii="Times New Roman" w:eastAsia="Times New Roman" w:hAnsi="Times New Roman" w:cs="Times New Roman"/>
              </w:rPr>
              <w:t>Cirkvenici</w:t>
            </w:r>
            <w:proofErr w:type="spellEnd"/>
            <w:r w:rsidRPr="005450A1">
              <w:rPr>
                <w:rFonts w:ascii="Times New Roman" w:eastAsia="Times New Roman" w:hAnsi="Times New Roman" w:cs="Times New Roman"/>
              </w:rPr>
              <w:t>.</w:t>
            </w:r>
          </w:p>
          <w:p w:rsidR="005450A1" w:rsidRPr="005450A1" w:rsidRDefault="005450A1" w:rsidP="005450A1">
            <w:pPr>
              <w:tabs>
                <w:tab w:val="left" w:pos="709"/>
                <w:tab w:val="left" w:pos="5655"/>
              </w:tabs>
              <w:ind w:firstLine="567"/>
              <w:jc w:val="both"/>
              <w:rPr>
                <w:rFonts w:ascii="Times New Roman" w:eastAsia="Times New Roman" w:hAnsi="Times New Roman" w:cs="Times New Roman"/>
              </w:rPr>
            </w:pPr>
            <w:r w:rsidRPr="005450A1">
              <w:rPr>
                <w:rFonts w:ascii="Times New Roman" w:eastAsia="Times New Roman" w:hAnsi="Times New Roman" w:cs="Times New Roman"/>
              </w:rPr>
              <w:t xml:space="preserve">Inspekcija kreće i u druge gradove a prvi je na udaru Zagreb. Kada će na red doći Koprivnica? </w:t>
            </w:r>
          </w:p>
          <w:p w:rsidR="00CC1E03" w:rsidRPr="00D97205" w:rsidRDefault="00CC1E03" w:rsidP="00D97205">
            <w:pPr>
              <w:shd w:val="clear" w:color="auto" w:fill="FFFFFF"/>
              <w:overflowPunct w:val="0"/>
              <w:autoSpaceDE w:val="0"/>
              <w:autoSpaceDN w:val="0"/>
              <w:adjustRightInd w:val="0"/>
              <w:spacing w:after="200" w:line="276" w:lineRule="auto"/>
              <w:ind w:right="71"/>
              <w:jc w:val="both"/>
              <w:textAlignment w:val="baseline"/>
              <w:rPr>
                <w:rFonts w:ascii="Times New Roman" w:eastAsia="Times New Roman" w:hAnsi="Times New Roman" w:cs="Times New Roman"/>
                <w:color w:val="000000"/>
                <w:spacing w:val="-10"/>
                <w:sz w:val="23"/>
                <w:szCs w:val="23"/>
                <w:lang w:eastAsia="en-US"/>
              </w:rPr>
            </w:pPr>
          </w:p>
        </w:tc>
      </w:tr>
      <w:tr w:rsidR="00B443AB" w:rsidRPr="00D97205" w:rsidTr="007C719B">
        <w:tc>
          <w:tcPr>
            <w:tcW w:w="3369" w:type="dxa"/>
          </w:tcPr>
          <w:p w:rsidR="00BA407D" w:rsidRPr="00D97205" w:rsidRDefault="00BA407D">
            <w:pPr>
              <w:rPr>
                <w:rFonts w:ascii="Times New Roman" w:hAnsi="Times New Roman" w:cs="Times New Roman"/>
                <w:sz w:val="23"/>
                <w:szCs w:val="23"/>
              </w:rPr>
            </w:pPr>
            <w:r w:rsidRPr="00D97205">
              <w:rPr>
                <w:rFonts w:ascii="Times New Roman" w:hAnsi="Times New Roman" w:cs="Times New Roman"/>
                <w:sz w:val="23"/>
                <w:szCs w:val="23"/>
              </w:rPr>
              <w:t>Datum dokumenta</w:t>
            </w:r>
          </w:p>
        </w:tc>
        <w:tc>
          <w:tcPr>
            <w:tcW w:w="5919" w:type="dxa"/>
            <w:gridSpan w:val="2"/>
          </w:tcPr>
          <w:p w:rsidR="00BA407D" w:rsidRPr="00D97205" w:rsidRDefault="00D97205">
            <w:pPr>
              <w:rPr>
                <w:rFonts w:ascii="Times New Roman" w:hAnsi="Times New Roman" w:cs="Times New Roman"/>
                <w:sz w:val="23"/>
                <w:szCs w:val="23"/>
              </w:rPr>
            </w:pPr>
            <w:r w:rsidRPr="00D97205">
              <w:rPr>
                <w:rFonts w:ascii="Times New Roman" w:hAnsi="Times New Roman" w:cs="Times New Roman"/>
                <w:sz w:val="23"/>
                <w:szCs w:val="23"/>
              </w:rPr>
              <w:t>siječanj 2016</w:t>
            </w:r>
            <w:r w:rsidR="00666973" w:rsidRPr="00D97205">
              <w:rPr>
                <w:rFonts w:ascii="Times New Roman" w:hAnsi="Times New Roman" w:cs="Times New Roman"/>
                <w:sz w:val="23"/>
                <w:szCs w:val="23"/>
              </w:rPr>
              <w:t xml:space="preserve">. godine </w:t>
            </w:r>
          </w:p>
        </w:tc>
      </w:tr>
      <w:tr w:rsidR="00B443AB" w:rsidRPr="00D97205" w:rsidTr="007C719B">
        <w:tc>
          <w:tcPr>
            <w:tcW w:w="3369" w:type="dxa"/>
          </w:tcPr>
          <w:p w:rsidR="00BA407D" w:rsidRPr="00D97205" w:rsidRDefault="00BA407D">
            <w:pPr>
              <w:rPr>
                <w:rFonts w:ascii="Times New Roman" w:hAnsi="Times New Roman" w:cs="Times New Roman"/>
                <w:sz w:val="23"/>
                <w:szCs w:val="23"/>
              </w:rPr>
            </w:pPr>
            <w:r w:rsidRPr="00D97205">
              <w:rPr>
                <w:rFonts w:ascii="Times New Roman" w:hAnsi="Times New Roman" w:cs="Times New Roman"/>
                <w:sz w:val="23"/>
                <w:szCs w:val="23"/>
              </w:rPr>
              <w:t>Je li nacrt bio objavljen na internetskim stranicama ili na drugi odgovarajući način?</w:t>
            </w:r>
          </w:p>
          <w:p w:rsidR="007C719B" w:rsidRPr="00D97205" w:rsidRDefault="007C719B">
            <w:pPr>
              <w:rPr>
                <w:rFonts w:ascii="Times New Roman" w:hAnsi="Times New Roman" w:cs="Times New Roman"/>
                <w:sz w:val="23"/>
                <w:szCs w:val="23"/>
              </w:rPr>
            </w:pPr>
          </w:p>
          <w:p w:rsidR="00BA407D" w:rsidRPr="00D97205" w:rsidRDefault="00BA407D">
            <w:pPr>
              <w:rPr>
                <w:rFonts w:ascii="Times New Roman" w:hAnsi="Times New Roman" w:cs="Times New Roman"/>
                <w:sz w:val="23"/>
                <w:szCs w:val="23"/>
              </w:rPr>
            </w:pPr>
            <w:r w:rsidRPr="00D97205">
              <w:rPr>
                <w:rFonts w:ascii="Times New Roman" w:hAnsi="Times New Roman" w:cs="Times New Roman"/>
                <w:sz w:val="23"/>
                <w:szCs w:val="23"/>
              </w:rPr>
              <w:t>Ako jest, kada je nacrt objavljen, na kojoj internetskoj stranici i koliko vremena je ostavljeno za savjetovanje?</w:t>
            </w:r>
          </w:p>
          <w:p w:rsidR="007C719B" w:rsidRPr="00D97205" w:rsidRDefault="007C719B">
            <w:pPr>
              <w:rPr>
                <w:rFonts w:ascii="Times New Roman" w:hAnsi="Times New Roman" w:cs="Times New Roman"/>
                <w:sz w:val="23"/>
                <w:szCs w:val="23"/>
              </w:rPr>
            </w:pPr>
          </w:p>
          <w:p w:rsidR="007C719B" w:rsidRPr="00D97205" w:rsidRDefault="007C719B">
            <w:pPr>
              <w:rPr>
                <w:rFonts w:ascii="Times New Roman" w:hAnsi="Times New Roman" w:cs="Times New Roman"/>
                <w:sz w:val="23"/>
                <w:szCs w:val="23"/>
              </w:rPr>
            </w:pPr>
          </w:p>
          <w:p w:rsidR="00BA407D" w:rsidRPr="00D97205" w:rsidRDefault="00BA407D">
            <w:pPr>
              <w:rPr>
                <w:rFonts w:ascii="Times New Roman" w:hAnsi="Times New Roman" w:cs="Times New Roman"/>
                <w:sz w:val="23"/>
                <w:szCs w:val="23"/>
              </w:rPr>
            </w:pPr>
            <w:r w:rsidRPr="00D97205">
              <w:rPr>
                <w:rFonts w:ascii="Times New Roman" w:hAnsi="Times New Roman" w:cs="Times New Roman"/>
                <w:sz w:val="23"/>
                <w:szCs w:val="23"/>
              </w:rPr>
              <w:t>Ako nije, zašto?</w:t>
            </w:r>
          </w:p>
        </w:tc>
        <w:tc>
          <w:tcPr>
            <w:tcW w:w="5919" w:type="dxa"/>
            <w:gridSpan w:val="2"/>
          </w:tcPr>
          <w:p w:rsidR="00CC66E4" w:rsidRPr="00D97205" w:rsidRDefault="001E0F6C" w:rsidP="007651B5">
            <w:pPr>
              <w:jc w:val="both"/>
              <w:rPr>
                <w:rStyle w:val="Istaknuto"/>
                <w:rFonts w:ascii="Times New Roman" w:hAnsi="Times New Roman" w:cs="Times New Roman"/>
                <w:i w:val="0"/>
                <w:sz w:val="23"/>
                <w:szCs w:val="23"/>
              </w:rPr>
            </w:pPr>
            <w:r w:rsidRPr="00D97205">
              <w:rPr>
                <w:rStyle w:val="Istaknuto"/>
                <w:rFonts w:ascii="Times New Roman" w:hAnsi="Times New Roman" w:cs="Times New Roman"/>
                <w:i w:val="0"/>
                <w:sz w:val="23"/>
                <w:szCs w:val="23"/>
              </w:rPr>
              <w:t xml:space="preserve">Nacrt </w:t>
            </w:r>
            <w:r w:rsidR="00B443AB" w:rsidRPr="00D97205">
              <w:rPr>
                <w:rStyle w:val="Istaknuto"/>
                <w:rFonts w:ascii="Times New Roman" w:hAnsi="Times New Roman" w:cs="Times New Roman"/>
                <w:i w:val="0"/>
                <w:sz w:val="23"/>
                <w:szCs w:val="23"/>
              </w:rPr>
              <w:t>Odluke</w:t>
            </w:r>
            <w:r w:rsidR="004347BE" w:rsidRPr="00D97205">
              <w:rPr>
                <w:rStyle w:val="Istaknuto"/>
                <w:rFonts w:ascii="Times New Roman" w:hAnsi="Times New Roman" w:cs="Times New Roman"/>
                <w:i w:val="0"/>
                <w:sz w:val="23"/>
                <w:szCs w:val="23"/>
              </w:rPr>
              <w:t xml:space="preserve"> </w:t>
            </w:r>
            <w:r w:rsidR="00CC66E4" w:rsidRPr="00D97205">
              <w:rPr>
                <w:rStyle w:val="Istaknuto"/>
                <w:rFonts w:ascii="Times New Roman" w:hAnsi="Times New Roman" w:cs="Times New Roman"/>
                <w:i w:val="0"/>
                <w:sz w:val="23"/>
                <w:szCs w:val="23"/>
              </w:rPr>
              <w:t xml:space="preserve">objavljen je </w:t>
            </w:r>
            <w:r w:rsidR="007651B5" w:rsidRPr="00D97205">
              <w:rPr>
                <w:rStyle w:val="Istaknuto"/>
                <w:rFonts w:ascii="Times New Roman" w:hAnsi="Times New Roman" w:cs="Times New Roman"/>
                <w:i w:val="0"/>
                <w:sz w:val="23"/>
                <w:szCs w:val="23"/>
              </w:rPr>
              <w:t xml:space="preserve">na internetskoj stranici </w:t>
            </w:r>
            <w:r w:rsidR="004347BE" w:rsidRPr="00D97205">
              <w:rPr>
                <w:rStyle w:val="Istaknuto"/>
                <w:rFonts w:ascii="Times New Roman" w:hAnsi="Times New Roman" w:cs="Times New Roman"/>
                <w:i w:val="0"/>
                <w:sz w:val="23"/>
                <w:szCs w:val="23"/>
              </w:rPr>
              <w:t>Grada Koprivnice www.koprivnica.hr</w:t>
            </w:r>
          </w:p>
          <w:p w:rsidR="00CC66E4" w:rsidRPr="00D97205" w:rsidRDefault="00CC66E4" w:rsidP="007651B5">
            <w:pPr>
              <w:jc w:val="both"/>
              <w:rPr>
                <w:rStyle w:val="Istaknuto"/>
                <w:rFonts w:ascii="Times New Roman" w:hAnsi="Times New Roman" w:cs="Times New Roman"/>
                <w:i w:val="0"/>
                <w:sz w:val="23"/>
                <w:szCs w:val="23"/>
              </w:rPr>
            </w:pPr>
          </w:p>
          <w:p w:rsidR="007651B5" w:rsidRPr="00D97205" w:rsidRDefault="007651B5" w:rsidP="007651B5">
            <w:pPr>
              <w:jc w:val="both"/>
              <w:rPr>
                <w:rStyle w:val="Istaknuto"/>
                <w:rFonts w:ascii="Times New Roman" w:hAnsi="Times New Roman" w:cs="Times New Roman"/>
                <w:i w:val="0"/>
                <w:iCs w:val="0"/>
                <w:sz w:val="23"/>
                <w:szCs w:val="23"/>
              </w:rPr>
            </w:pPr>
            <w:r w:rsidRPr="00D97205">
              <w:rPr>
                <w:rStyle w:val="Istaknuto"/>
                <w:rFonts w:ascii="Times New Roman" w:hAnsi="Times New Roman" w:cs="Times New Roman"/>
                <w:i w:val="0"/>
                <w:sz w:val="23"/>
                <w:szCs w:val="23"/>
              </w:rPr>
              <w:t xml:space="preserve">Javno savjetovanje </w:t>
            </w:r>
            <w:r w:rsidR="000E1573" w:rsidRPr="00D97205">
              <w:rPr>
                <w:rStyle w:val="Istaknuto"/>
                <w:rFonts w:ascii="Times New Roman" w:hAnsi="Times New Roman" w:cs="Times New Roman"/>
                <w:i w:val="0"/>
                <w:sz w:val="23"/>
                <w:szCs w:val="23"/>
              </w:rPr>
              <w:t xml:space="preserve">trajalo je </w:t>
            </w:r>
            <w:r w:rsidR="005450A1">
              <w:rPr>
                <w:rStyle w:val="Istaknuto"/>
                <w:rFonts w:ascii="Times New Roman" w:hAnsi="Times New Roman" w:cs="Times New Roman"/>
                <w:i w:val="0"/>
                <w:sz w:val="23"/>
                <w:szCs w:val="23"/>
              </w:rPr>
              <w:t>jedanaest</w:t>
            </w:r>
            <w:r w:rsidR="000E1573" w:rsidRPr="00D97205">
              <w:rPr>
                <w:rStyle w:val="Istaknuto"/>
                <w:rFonts w:ascii="Times New Roman" w:hAnsi="Times New Roman" w:cs="Times New Roman"/>
                <w:i w:val="0"/>
                <w:sz w:val="23"/>
                <w:szCs w:val="23"/>
              </w:rPr>
              <w:t xml:space="preserve"> dana te je</w:t>
            </w:r>
            <w:r w:rsidR="00CC66E4" w:rsidRPr="00D97205">
              <w:rPr>
                <w:rStyle w:val="Istaknuto"/>
                <w:rFonts w:ascii="Times New Roman" w:hAnsi="Times New Roman" w:cs="Times New Roman"/>
                <w:i w:val="0"/>
                <w:sz w:val="23"/>
                <w:szCs w:val="23"/>
              </w:rPr>
              <w:t xml:space="preserve"> </w:t>
            </w:r>
            <w:r w:rsidRPr="00D97205">
              <w:rPr>
                <w:rStyle w:val="Istaknuto"/>
                <w:rFonts w:ascii="Times New Roman" w:hAnsi="Times New Roman" w:cs="Times New Roman"/>
                <w:i w:val="0"/>
                <w:sz w:val="23"/>
                <w:szCs w:val="23"/>
              </w:rPr>
              <w:t>bilo otvoreno</w:t>
            </w:r>
            <w:r w:rsidR="004347BE" w:rsidRPr="00D97205">
              <w:rPr>
                <w:rStyle w:val="Istaknuto"/>
                <w:rFonts w:ascii="Times New Roman" w:hAnsi="Times New Roman" w:cs="Times New Roman"/>
                <w:i w:val="0"/>
                <w:sz w:val="23"/>
                <w:szCs w:val="23"/>
              </w:rPr>
              <w:t xml:space="preserve"> od </w:t>
            </w:r>
            <w:r w:rsidR="005450A1">
              <w:rPr>
                <w:rStyle w:val="Istaknuto"/>
                <w:rFonts w:ascii="Times New Roman" w:hAnsi="Times New Roman" w:cs="Times New Roman"/>
                <w:i w:val="0"/>
                <w:sz w:val="23"/>
                <w:szCs w:val="23"/>
              </w:rPr>
              <w:t>22</w:t>
            </w:r>
            <w:r w:rsidR="00D97205" w:rsidRPr="00D97205">
              <w:rPr>
                <w:rStyle w:val="Istaknuto"/>
                <w:rFonts w:ascii="Times New Roman" w:hAnsi="Times New Roman" w:cs="Times New Roman"/>
                <w:i w:val="0"/>
                <w:sz w:val="23"/>
                <w:szCs w:val="23"/>
              </w:rPr>
              <w:t>. siječnja</w:t>
            </w:r>
            <w:r w:rsidR="00B443AB" w:rsidRPr="00D97205">
              <w:rPr>
                <w:rStyle w:val="Istaknuto"/>
                <w:rFonts w:ascii="Times New Roman" w:hAnsi="Times New Roman" w:cs="Times New Roman"/>
                <w:i w:val="0"/>
                <w:sz w:val="23"/>
                <w:szCs w:val="23"/>
              </w:rPr>
              <w:t xml:space="preserve"> </w:t>
            </w:r>
            <w:r w:rsidRPr="00D97205">
              <w:rPr>
                <w:rStyle w:val="Istaknuto"/>
                <w:rFonts w:ascii="Times New Roman" w:hAnsi="Times New Roman" w:cs="Times New Roman"/>
                <w:i w:val="0"/>
                <w:sz w:val="23"/>
                <w:szCs w:val="23"/>
              </w:rPr>
              <w:t xml:space="preserve">do </w:t>
            </w:r>
            <w:r w:rsidR="00D97205" w:rsidRPr="00D97205">
              <w:rPr>
                <w:rStyle w:val="Istaknuto"/>
                <w:rFonts w:ascii="Times New Roman" w:hAnsi="Times New Roman" w:cs="Times New Roman"/>
                <w:i w:val="0"/>
                <w:sz w:val="23"/>
                <w:szCs w:val="23"/>
              </w:rPr>
              <w:t>01. veljače</w:t>
            </w:r>
            <w:r w:rsidR="00B443AB" w:rsidRPr="00D97205">
              <w:rPr>
                <w:rStyle w:val="Istaknuto"/>
                <w:rFonts w:ascii="Times New Roman" w:hAnsi="Times New Roman" w:cs="Times New Roman"/>
                <w:i w:val="0"/>
                <w:sz w:val="23"/>
                <w:szCs w:val="23"/>
              </w:rPr>
              <w:t xml:space="preserve"> </w:t>
            </w:r>
            <w:r w:rsidR="00D97205" w:rsidRPr="00D97205">
              <w:rPr>
                <w:rStyle w:val="Istaknuto"/>
                <w:rFonts w:ascii="Times New Roman" w:hAnsi="Times New Roman" w:cs="Times New Roman"/>
                <w:i w:val="0"/>
                <w:sz w:val="23"/>
                <w:szCs w:val="23"/>
              </w:rPr>
              <w:t>2016</w:t>
            </w:r>
            <w:r w:rsidRPr="00D97205">
              <w:rPr>
                <w:rStyle w:val="Istaknuto"/>
                <w:rFonts w:ascii="Times New Roman" w:hAnsi="Times New Roman" w:cs="Times New Roman"/>
                <w:i w:val="0"/>
                <w:sz w:val="23"/>
                <w:szCs w:val="23"/>
              </w:rPr>
              <w:t>. godine.</w:t>
            </w:r>
          </w:p>
          <w:p w:rsidR="007651B5" w:rsidRPr="00D97205" w:rsidRDefault="007651B5" w:rsidP="007651B5">
            <w:pPr>
              <w:jc w:val="both"/>
              <w:rPr>
                <w:rFonts w:ascii="Times New Roman" w:hAnsi="Times New Roman" w:cs="Times New Roman"/>
                <w:iCs/>
                <w:sz w:val="23"/>
                <w:szCs w:val="23"/>
              </w:rPr>
            </w:pPr>
          </w:p>
          <w:p w:rsidR="00BB7F39" w:rsidRPr="00D97205" w:rsidRDefault="00EB2E7C" w:rsidP="00EB2E7C">
            <w:pPr>
              <w:jc w:val="both"/>
              <w:rPr>
                <w:rFonts w:ascii="Times New Roman" w:hAnsi="Times New Roman" w:cs="Times New Roman"/>
                <w:sz w:val="23"/>
                <w:szCs w:val="23"/>
              </w:rPr>
            </w:pPr>
            <w:r w:rsidRPr="00D97205">
              <w:rPr>
                <w:rFonts w:ascii="Times New Roman" w:hAnsi="Times New Roman" w:cs="Times New Roman"/>
                <w:sz w:val="23"/>
                <w:szCs w:val="23"/>
              </w:rPr>
              <w:t xml:space="preserve"> </w:t>
            </w:r>
          </w:p>
        </w:tc>
      </w:tr>
      <w:tr w:rsidR="00B443AB" w:rsidRPr="00D97205" w:rsidTr="007C719B">
        <w:tc>
          <w:tcPr>
            <w:tcW w:w="3369" w:type="dxa"/>
          </w:tcPr>
          <w:p w:rsidR="00BA407D" w:rsidRPr="00D97205" w:rsidRDefault="00BA407D">
            <w:pPr>
              <w:rPr>
                <w:rFonts w:ascii="Times New Roman" w:hAnsi="Times New Roman" w:cs="Times New Roman"/>
                <w:sz w:val="23"/>
                <w:szCs w:val="23"/>
              </w:rPr>
            </w:pPr>
            <w:r w:rsidRPr="00D97205">
              <w:rPr>
                <w:rFonts w:ascii="Times New Roman" w:hAnsi="Times New Roman" w:cs="Times New Roman"/>
                <w:sz w:val="23"/>
                <w:szCs w:val="23"/>
              </w:rPr>
              <w:t>Koji su predstavnici zainteresirane javnosti dostavili svoja</w:t>
            </w:r>
            <w:r w:rsidR="005D6BC8" w:rsidRPr="00D97205">
              <w:rPr>
                <w:rFonts w:ascii="Times New Roman" w:hAnsi="Times New Roman" w:cs="Times New Roman"/>
                <w:sz w:val="23"/>
                <w:szCs w:val="23"/>
              </w:rPr>
              <w:t xml:space="preserve"> očitovanja odnosno primjedbe</w:t>
            </w:r>
            <w:r w:rsidRPr="00D97205">
              <w:rPr>
                <w:rFonts w:ascii="Times New Roman" w:hAnsi="Times New Roman" w:cs="Times New Roman"/>
                <w:sz w:val="23"/>
                <w:szCs w:val="23"/>
              </w:rPr>
              <w:t>?</w:t>
            </w:r>
          </w:p>
        </w:tc>
        <w:tc>
          <w:tcPr>
            <w:tcW w:w="5919" w:type="dxa"/>
            <w:gridSpan w:val="2"/>
          </w:tcPr>
          <w:p w:rsidR="007C719B" w:rsidRPr="00D97205" w:rsidRDefault="00236D16" w:rsidP="000010F7">
            <w:pPr>
              <w:rPr>
                <w:rFonts w:ascii="Times New Roman" w:hAnsi="Times New Roman" w:cs="Times New Roman"/>
                <w:sz w:val="23"/>
                <w:szCs w:val="23"/>
              </w:rPr>
            </w:pPr>
            <w:r w:rsidRPr="00D97205">
              <w:rPr>
                <w:rFonts w:ascii="Times New Roman" w:hAnsi="Times New Roman" w:cs="Times New Roman"/>
                <w:sz w:val="23"/>
                <w:szCs w:val="23"/>
              </w:rPr>
              <w:t xml:space="preserve">Tijekom internetske javne </w:t>
            </w:r>
            <w:r w:rsidR="002E54F8" w:rsidRPr="00D97205">
              <w:rPr>
                <w:rFonts w:ascii="Times New Roman" w:hAnsi="Times New Roman" w:cs="Times New Roman"/>
                <w:sz w:val="23"/>
                <w:szCs w:val="23"/>
              </w:rPr>
              <w:t xml:space="preserve">rasprave </w:t>
            </w:r>
            <w:r w:rsidR="00625D95" w:rsidRPr="00D97205">
              <w:rPr>
                <w:rFonts w:ascii="Times New Roman" w:hAnsi="Times New Roman" w:cs="Times New Roman"/>
                <w:sz w:val="23"/>
                <w:szCs w:val="23"/>
              </w:rPr>
              <w:t>nije pristiglo</w:t>
            </w:r>
            <w:r w:rsidR="00F47B73" w:rsidRPr="00D97205">
              <w:rPr>
                <w:rFonts w:ascii="Times New Roman" w:hAnsi="Times New Roman" w:cs="Times New Roman"/>
                <w:sz w:val="23"/>
                <w:szCs w:val="23"/>
              </w:rPr>
              <w:t xml:space="preserve"> </w:t>
            </w:r>
            <w:r w:rsidR="005D6BC8" w:rsidRPr="00D97205">
              <w:rPr>
                <w:rFonts w:ascii="Times New Roman" w:hAnsi="Times New Roman" w:cs="Times New Roman"/>
                <w:sz w:val="23"/>
                <w:szCs w:val="23"/>
              </w:rPr>
              <w:t xml:space="preserve">nijedno </w:t>
            </w:r>
            <w:r w:rsidR="00476322" w:rsidRPr="00D97205">
              <w:rPr>
                <w:rFonts w:ascii="Times New Roman" w:hAnsi="Times New Roman" w:cs="Times New Roman"/>
                <w:sz w:val="23"/>
                <w:szCs w:val="23"/>
              </w:rPr>
              <w:t>očitovanje odnosno primjedba</w:t>
            </w:r>
            <w:r w:rsidR="005D6BC8" w:rsidRPr="00D97205">
              <w:rPr>
                <w:rFonts w:ascii="Times New Roman" w:hAnsi="Times New Roman" w:cs="Times New Roman"/>
                <w:sz w:val="23"/>
                <w:szCs w:val="23"/>
              </w:rPr>
              <w:t xml:space="preserve"> </w:t>
            </w:r>
            <w:r w:rsidR="00F47B73" w:rsidRPr="00D97205">
              <w:rPr>
                <w:rFonts w:ascii="Times New Roman" w:hAnsi="Times New Roman" w:cs="Times New Roman"/>
                <w:sz w:val="23"/>
                <w:szCs w:val="23"/>
              </w:rPr>
              <w:t xml:space="preserve">predstavnika zainteresirane javnosti. </w:t>
            </w:r>
          </w:p>
        </w:tc>
      </w:tr>
      <w:tr w:rsidR="00B443AB" w:rsidRPr="00D97205" w:rsidTr="007C719B">
        <w:tc>
          <w:tcPr>
            <w:tcW w:w="3369" w:type="dxa"/>
          </w:tcPr>
          <w:p w:rsidR="00BA407D" w:rsidRPr="00D97205" w:rsidRDefault="00BA407D">
            <w:pPr>
              <w:rPr>
                <w:rFonts w:ascii="Times New Roman" w:hAnsi="Times New Roman" w:cs="Times New Roman"/>
                <w:sz w:val="23"/>
                <w:szCs w:val="23"/>
              </w:rPr>
            </w:pPr>
            <w:r w:rsidRPr="00D97205">
              <w:rPr>
                <w:rFonts w:ascii="Times New Roman" w:hAnsi="Times New Roman" w:cs="Times New Roman"/>
                <w:sz w:val="23"/>
                <w:szCs w:val="23"/>
              </w:rPr>
              <w:t>Troškovi provedenog savjetovanja</w:t>
            </w:r>
          </w:p>
        </w:tc>
        <w:tc>
          <w:tcPr>
            <w:tcW w:w="5919" w:type="dxa"/>
            <w:gridSpan w:val="2"/>
          </w:tcPr>
          <w:p w:rsidR="00BA407D" w:rsidRPr="00D97205" w:rsidRDefault="00236D16" w:rsidP="007C719B">
            <w:pPr>
              <w:rPr>
                <w:rFonts w:ascii="Times New Roman" w:hAnsi="Times New Roman" w:cs="Times New Roman"/>
                <w:sz w:val="23"/>
                <w:szCs w:val="23"/>
              </w:rPr>
            </w:pPr>
            <w:r w:rsidRPr="00D97205">
              <w:rPr>
                <w:rFonts w:ascii="Times New Roman" w:hAnsi="Times New Roman" w:cs="Times New Roman"/>
                <w:sz w:val="23"/>
                <w:szCs w:val="23"/>
              </w:rPr>
              <w:t>Provedba</w:t>
            </w:r>
            <w:r w:rsidR="007C719B" w:rsidRPr="00D97205">
              <w:rPr>
                <w:rFonts w:ascii="Times New Roman" w:hAnsi="Times New Roman" w:cs="Times New Roman"/>
                <w:sz w:val="23"/>
                <w:szCs w:val="23"/>
              </w:rPr>
              <w:t xml:space="preserve"> internetskog </w:t>
            </w:r>
            <w:r w:rsidRPr="00D97205">
              <w:rPr>
                <w:rFonts w:ascii="Times New Roman" w:hAnsi="Times New Roman" w:cs="Times New Roman"/>
                <w:sz w:val="23"/>
                <w:szCs w:val="23"/>
              </w:rPr>
              <w:t xml:space="preserve"> savjetovanja nije iskazivala dodatne financijske troškove</w:t>
            </w:r>
            <w:r w:rsidR="007C719B" w:rsidRPr="00D97205">
              <w:rPr>
                <w:rFonts w:ascii="Times New Roman" w:hAnsi="Times New Roman" w:cs="Times New Roman"/>
                <w:sz w:val="23"/>
                <w:szCs w:val="23"/>
              </w:rPr>
              <w:t>.</w:t>
            </w:r>
          </w:p>
        </w:tc>
      </w:tr>
      <w:tr w:rsidR="007C719B" w:rsidRPr="00D97205" w:rsidTr="007B26FD">
        <w:tc>
          <w:tcPr>
            <w:tcW w:w="3369" w:type="dxa"/>
          </w:tcPr>
          <w:p w:rsidR="007C719B" w:rsidRPr="00D97205" w:rsidRDefault="007C719B">
            <w:pPr>
              <w:rPr>
                <w:rFonts w:ascii="Times New Roman" w:hAnsi="Times New Roman" w:cs="Times New Roman"/>
                <w:sz w:val="23"/>
                <w:szCs w:val="23"/>
              </w:rPr>
            </w:pPr>
            <w:r w:rsidRPr="00D97205">
              <w:rPr>
                <w:rFonts w:ascii="Times New Roman" w:hAnsi="Times New Roman" w:cs="Times New Roman"/>
                <w:sz w:val="23"/>
                <w:szCs w:val="23"/>
              </w:rPr>
              <w:t>Tko je i kada izradio izvješće o provedenom savjetovanju?</w:t>
            </w:r>
          </w:p>
        </w:tc>
        <w:tc>
          <w:tcPr>
            <w:tcW w:w="2959" w:type="dxa"/>
          </w:tcPr>
          <w:p w:rsidR="007C719B" w:rsidRPr="00D97205" w:rsidRDefault="007C719B" w:rsidP="007C719B">
            <w:pPr>
              <w:rPr>
                <w:rFonts w:ascii="Times New Roman" w:hAnsi="Times New Roman" w:cs="Times New Roman"/>
                <w:sz w:val="23"/>
                <w:szCs w:val="23"/>
              </w:rPr>
            </w:pPr>
            <w:r w:rsidRPr="00D97205">
              <w:rPr>
                <w:rFonts w:ascii="Times New Roman" w:hAnsi="Times New Roman" w:cs="Times New Roman"/>
                <w:sz w:val="23"/>
                <w:szCs w:val="23"/>
              </w:rPr>
              <w:t>Ime i prezime:</w:t>
            </w:r>
          </w:p>
          <w:p w:rsidR="007C719B" w:rsidRPr="00D97205" w:rsidRDefault="004347BE" w:rsidP="007C719B">
            <w:pPr>
              <w:rPr>
                <w:rFonts w:ascii="Times New Roman" w:hAnsi="Times New Roman" w:cs="Times New Roman"/>
                <w:sz w:val="23"/>
                <w:szCs w:val="23"/>
              </w:rPr>
            </w:pPr>
            <w:r w:rsidRPr="00D97205">
              <w:rPr>
                <w:rFonts w:ascii="Times New Roman" w:hAnsi="Times New Roman" w:cs="Times New Roman"/>
                <w:sz w:val="23"/>
                <w:szCs w:val="23"/>
              </w:rPr>
              <w:t>Marija Potroško Kovačić</w:t>
            </w:r>
          </w:p>
        </w:tc>
        <w:tc>
          <w:tcPr>
            <w:tcW w:w="2960" w:type="dxa"/>
          </w:tcPr>
          <w:p w:rsidR="007C719B" w:rsidRPr="00D97205" w:rsidRDefault="007C719B" w:rsidP="007C719B">
            <w:pPr>
              <w:rPr>
                <w:rFonts w:ascii="Times New Roman" w:hAnsi="Times New Roman" w:cs="Times New Roman"/>
                <w:sz w:val="23"/>
                <w:szCs w:val="23"/>
              </w:rPr>
            </w:pPr>
            <w:r w:rsidRPr="00D97205">
              <w:rPr>
                <w:rFonts w:ascii="Times New Roman" w:hAnsi="Times New Roman" w:cs="Times New Roman"/>
                <w:sz w:val="23"/>
                <w:szCs w:val="23"/>
              </w:rPr>
              <w:t>Datum:</w:t>
            </w:r>
          </w:p>
          <w:p w:rsidR="00F91726" w:rsidRPr="00D97205" w:rsidRDefault="00D97205" w:rsidP="005508C1">
            <w:pPr>
              <w:pStyle w:val="Odlomakpopisa"/>
              <w:numPr>
                <w:ilvl w:val="0"/>
                <w:numId w:val="6"/>
              </w:numPr>
              <w:rPr>
                <w:rFonts w:ascii="Times New Roman" w:hAnsi="Times New Roman" w:cs="Times New Roman"/>
                <w:sz w:val="23"/>
                <w:szCs w:val="23"/>
              </w:rPr>
            </w:pPr>
            <w:bookmarkStart w:id="0" w:name="_GoBack"/>
            <w:bookmarkEnd w:id="0"/>
            <w:r w:rsidRPr="00D97205">
              <w:rPr>
                <w:rFonts w:ascii="Times New Roman" w:hAnsi="Times New Roman" w:cs="Times New Roman"/>
                <w:sz w:val="23"/>
                <w:szCs w:val="23"/>
              </w:rPr>
              <w:t>veljače 2016.</w:t>
            </w:r>
          </w:p>
        </w:tc>
      </w:tr>
    </w:tbl>
    <w:p w:rsidR="00CC4583" w:rsidRPr="00D97205" w:rsidRDefault="00CC4583">
      <w:pPr>
        <w:rPr>
          <w:rFonts w:ascii="Times New Roman" w:hAnsi="Times New Roman" w:cs="Times New Roman"/>
          <w:sz w:val="23"/>
          <w:szCs w:val="23"/>
        </w:rPr>
      </w:pPr>
    </w:p>
    <w:sectPr w:rsidR="00CC4583" w:rsidRPr="00D97205" w:rsidSect="00DA0AF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F27" w:rsidRDefault="00A74F27" w:rsidP="00AF63E9">
      <w:pPr>
        <w:spacing w:after="0" w:line="240" w:lineRule="auto"/>
      </w:pPr>
      <w:r>
        <w:separator/>
      </w:r>
    </w:p>
  </w:endnote>
  <w:endnote w:type="continuationSeparator" w:id="0">
    <w:p w:rsidR="00A74F27" w:rsidRDefault="00A74F27"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5508C1">
          <w:rPr>
            <w:noProof/>
          </w:rPr>
          <w:t>2</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F27" w:rsidRDefault="00A74F27" w:rsidP="00AF63E9">
      <w:pPr>
        <w:spacing w:after="0" w:line="240" w:lineRule="auto"/>
      </w:pPr>
      <w:r>
        <w:separator/>
      </w:r>
    </w:p>
  </w:footnote>
  <w:footnote w:type="continuationSeparator" w:id="0">
    <w:p w:rsidR="00A74F27" w:rsidRDefault="00A74F27" w:rsidP="00AF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8647316"/>
    <w:multiLevelType w:val="hybridMultilevel"/>
    <w:tmpl w:val="FD28A032"/>
    <w:lvl w:ilvl="0" w:tplc="89BC7398">
      <w:start w:val="2"/>
      <w:numFmt w:val="decimalZero"/>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102BF"/>
    <w:rsid w:val="00081F39"/>
    <w:rsid w:val="000B0DDF"/>
    <w:rsid w:val="000D4ECD"/>
    <w:rsid w:val="000E1573"/>
    <w:rsid w:val="000E4F09"/>
    <w:rsid w:val="000F6EE5"/>
    <w:rsid w:val="00117451"/>
    <w:rsid w:val="00135976"/>
    <w:rsid w:val="001911FE"/>
    <w:rsid w:val="001E0F6C"/>
    <w:rsid w:val="00211C13"/>
    <w:rsid w:val="00236D16"/>
    <w:rsid w:val="0027300D"/>
    <w:rsid w:val="002B044B"/>
    <w:rsid w:val="002B5587"/>
    <w:rsid w:val="002C6EC9"/>
    <w:rsid w:val="002D4881"/>
    <w:rsid w:val="002E54F8"/>
    <w:rsid w:val="002E788A"/>
    <w:rsid w:val="00347ADB"/>
    <w:rsid w:val="00372F7E"/>
    <w:rsid w:val="0037401C"/>
    <w:rsid w:val="003F4C4F"/>
    <w:rsid w:val="004347BE"/>
    <w:rsid w:val="0044601C"/>
    <w:rsid w:val="00476322"/>
    <w:rsid w:val="004B5FF1"/>
    <w:rsid w:val="004C0F5D"/>
    <w:rsid w:val="00511FB0"/>
    <w:rsid w:val="00512F2E"/>
    <w:rsid w:val="00530F6B"/>
    <w:rsid w:val="005450A1"/>
    <w:rsid w:val="005508C1"/>
    <w:rsid w:val="00557ECA"/>
    <w:rsid w:val="00576A91"/>
    <w:rsid w:val="005C7E46"/>
    <w:rsid w:val="005D6BC8"/>
    <w:rsid w:val="005E3715"/>
    <w:rsid w:val="00621994"/>
    <w:rsid w:val="00625D95"/>
    <w:rsid w:val="0063138E"/>
    <w:rsid w:val="00662305"/>
    <w:rsid w:val="00662CE4"/>
    <w:rsid w:val="00666973"/>
    <w:rsid w:val="006A35E7"/>
    <w:rsid w:val="006C3208"/>
    <w:rsid w:val="006D6C61"/>
    <w:rsid w:val="006E6866"/>
    <w:rsid w:val="007651B5"/>
    <w:rsid w:val="0076574F"/>
    <w:rsid w:val="007B63D6"/>
    <w:rsid w:val="007C719B"/>
    <w:rsid w:val="008532C7"/>
    <w:rsid w:val="00873CE2"/>
    <w:rsid w:val="00874DFA"/>
    <w:rsid w:val="008B2DFB"/>
    <w:rsid w:val="008B7195"/>
    <w:rsid w:val="008E1E13"/>
    <w:rsid w:val="008F6B55"/>
    <w:rsid w:val="00970453"/>
    <w:rsid w:val="009A509E"/>
    <w:rsid w:val="009C7416"/>
    <w:rsid w:val="00A046C9"/>
    <w:rsid w:val="00A435B3"/>
    <w:rsid w:val="00A620E6"/>
    <w:rsid w:val="00A74F27"/>
    <w:rsid w:val="00A7646A"/>
    <w:rsid w:val="00A872EE"/>
    <w:rsid w:val="00A90CA5"/>
    <w:rsid w:val="00A912C2"/>
    <w:rsid w:val="00AE03AF"/>
    <w:rsid w:val="00AF63E9"/>
    <w:rsid w:val="00AF7999"/>
    <w:rsid w:val="00B02BC8"/>
    <w:rsid w:val="00B06BF2"/>
    <w:rsid w:val="00B36397"/>
    <w:rsid w:val="00B368AD"/>
    <w:rsid w:val="00B443AB"/>
    <w:rsid w:val="00B771D0"/>
    <w:rsid w:val="00BA407D"/>
    <w:rsid w:val="00BA6ACF"/>
    <w:rsid w:val="00BB7F39"/>
    <w:rsid w:val="00BE2133"/>
    <w:rsid w:val="00C5213F"/>
    <w:rsid w:val="00C54C6B"/>
    <w:rsid w:val="00C869C5"/>
    <w:rsid w:val="00CA3584"/>
    <w:rsid w:val="00CB4345"/>
    <w:rsid w:val="00CB6503"/>
    <w:rsid w:val="00CC1E03"/>
    <w:rsid w:val="00CC4583"/>
    <w:rsid w:val="00CC66E4"/>
    <w:rsid w:val="00CC6D8F"/>
    <w:rsid w:val="00D97205"/>
    <w:rsid w:val="00DA0AFA"/>
    <w:rsid w:val="00DD1393"/>
    <w:rsid w:val="00DE2D5D"/>
    <w:rsid w:val="00DE4F80"/>
    <w:rsid w:val="00DF1C90"/>
    <w:rsid w:val="00E06163"/>
    <w:rsid w:val="00E34E6D"/>
    <w:rsid w:val="00E6416E"/>
    <w:rsid w:val="00E707C6"/>
    <w:rsid w:val="00E7164E"/>
    <w:rsid w:val="00EB2E7C"/>
    <w:rsid w:val="00EB3F7A"/>
    <w:rsid w:val="00EE1800"/>
    <w:rsid w:val="00EE18D1"/>
    <w:rsid w:val="00EE1B1D"/>
    <w:rsid w:val="00F46BCB"/>
    <w:rsid w:val="00F47B73"/>
    <w:rsid w:val="00F73FD7"/>
    <w:rsid w:val="00F91726"/>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iPriority w:val="99"/>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E8DA-D62C-4173-A8ED-99FC5AE5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Marija Potroško Kovačić</cp:lastModifiedBy>
  <cp:revision>4</cp:revision>
  <cp:lastPrinted>2015-06-15T10:22:00Z</cp:lastPrinted>
  <dcterms:created xsi:type="dcterms:W3CDTF">2016-02-01T09:02:00Z</dcterms:created>
  <dcterms:modified xsi:type="dcterms:W3CDTF">2016-02-01T14:17:00Z</dcterms:modified>
</cp:coreProperties>
</file>