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73" w:rsidRDefault="00FE1373" w:rsidP="00FE1373">
      <w:pPr>
        <w:jc w:val="both"/>
      </w:pPr>
      <w:bookmarkStart w:id="0" w:name="Datum2"/>
      <w:r>
        <w:t xml:space="preserve">Na temelju članka 6. stavka 1. i članka 117. Zakona o socijalnoj skrbi (“Narodne novine” broj 157/13, 152/14 i 99/15) i članka 40. Statuta Grada Koprivnice (“Glasnik Grada Koprivnice” broj 4/09, 1/12, 1/13 i 3/13 – pročišćeni tekst), Gradsko vijeće Grada Koprivnice na ___. sjednici održanoj </w:t>
      </w:r>
      <w:bookmarkEnd w:id="0"/>
      <w:r>
        <w:t>________ 2016. godine, donijelo je</w:t>
      </w:r>
    </w:p>
    <w:p w:rsidR="00FE1373" w:rsidRDefault="00FE1373" w:rsidP="00FE1373">
      <w:pPr>
        <w:jc w:val="both"/>
      </w:pPr>
    </w:p>
    <w:p w:rsidR="00FE1373" w:rsidRDefault="00FE1373" w:rsidP="00FE1373">
      <w:pPr>
        <w:jc w:val="both"/>
      </w:pPr>
    </w:p>
    <w:p w:rsidR="00FE1373" w:rsidRDefault="00FE1373" w:rsidP="00FE1373">
      <w:pPr>
        <w:jc w:val="center"/>
        <w:rPr>
          <w:b/>
        </w:rPr>
      </w:pPr>
      <w:r>
        <w:rPr>
          <w:b/>
        </w:rPr>
        <w:t>O D L U K U</w:t>
      </w:r>
    </w:p>
    <w:p w:rsidR="00FE1373" w:rsidRDefault="00FE1373" w:rsidP="00FE1373">
      <w:pPr>
        <w:jc w:val="center"/>
        <w:rPr>
          <w:b/>
        </w:rPr>
      </w:pPr>
      <w:r>
        <w:rPr>
          <w:b/>
        </w:rPr>
        <w:t>o dopuni Odluke o socijalnoj skrbi Grada Koprivnice</w:t>
      </w:r>
    </w:p>
    <w:p w:rsidR="00FE1373" w:rsidRDefault="00FE1373" w:rsidP="00FE1373">
      <w:pPr>
        <w:jc w:val="both"/>
        <w:rPr>
          <w:b/>
        </w:rPr>
      </w:pPr>
    </w:p>
    <w:p w:rsidR="00FE1373" w:rsidRDefault="00FE1373" w:rsidP="00FE1373">
      <w:pPr>
        <w:jc w:val="center"/>
        <w:rPr>
          <w:b/>
        </w:rPr>
      </w:pPr>
      <w:r>
        <w:rPr>
          <w:b/>
        </w:rPr>
        <w:t>Članak 1.</w:t>
      </w:r>
    </w:p>
    <w:p w:rsidR="00FE1373" w:rsidRDefault="00FE1373" w:rsidP="00FE1373">
      <w:pPr>
        <w:ind w:firstLine="708"/>
        <w:jc w:val="both"/>
      </w:pPr>
    </w:p>
    <w:p w:rsidR="00FE1373" w:rsidRDefault="00FE1373" w:rsidP="00FE1373">
      <w:pPr>
        <w:ind w:firstLine="708"/>
        <w:jc w:val="both"/>
      </w:pPr>
      <w:r>
        <w:t>U Odluci o socijalnoj skrbi Grada Koprivnice („Glasnik Grada Koprivnice“ broj 4/12,  3/13, 3/14, 5/15 i 1/16 – pročišćeni tekst) u članku 2. dodaje se novi stavak 2. koji glasi:</w:t>
      </w:r>
    </w:p>
    <w:p w:rsidR="00FE1373" w:rsidRDefault="00FE1373" w:rsidP="00FE1373">
      <w:pPr>
        <w:ind w:firstLine="708"/>
        <w:jc w:val="both"/>
      </w:pPr>
      <w:r>
        <w:t>„Iznimno od stavka 1. ovog članka, pravo na pomoć za podmirenje troškova predškolskog odgoja i obrazovanja mogu ostvariti djeca pod sljedećim uvjetima:</w:t>
      </w:r>
    </w:p>
    <w:p w:rsidR="00FE1373" w:rsidRDefault="00FE1373" w:rsidP="00FE1373">
      <w:pPr>
        <w:pStyle w:val="Odlomakpopisa"/>
        <w:numPr>
          <w:ilvl w:val="0"/>
          <w:numId w:val="1"/>
        </w:numPr>
        <w:jc w:val="both"/>
      </w:pPr>
      <w:r>
        <w:t xml:space="preserve">čiji jedan od roditelja s kojima žive u zajedničkom kućanstvu ima prijavljen boravak na području Grada Koprivnice, a kao porezni obveznik ima utvrđenu mjesnu određenost prema uobičajenom boravku, odnosno Grad Koprivnicu, </w:t>
      </w:r>
    </w:p>
    <w:p w:rsidR="00FE1373" w:rsidRDefault="00FE1373" w:rsidP="00FE1373">
      <w:pPr>
        <w:pStyle w:val="Odlomakpopisa"/>
        <w:numPr>
          <w:ilvl w:val="0"/>
          <w:numId w:val="1"/>
        </w:numPr>
        <w:spacing w:line="0" w:lineRule="atLeast"/>
        <w:jc w:val="both"/>
      </w:pPr>
      <w:r>
        <w:t>čiji jedan od roditelja s kojima dijete živi u zajedničkom kućanstvu ima status stranca ili osobe bez državljanstva s privremenim boravkom na području Grada Koprivnice.“.</w:t>
      </w:r>
    </w:p>
    <w:p w:rsidR="00FE1373" w:rsidRDefault="00FE1373" w:rsidP="00FE1373">
      <w:pPr>
        <w:pStyle w:val="Odlomakpopisa"/>
        <w:spacing w:line="0" w:lineRule="atLeast"/>
        <w:jc w:val="both"/>
      </w:pPr>
    </w:p>
    <w:p w:rsidR="00FE1373" w:rsidRDefault="00FE1373" w:rsidP="00FE1373">
      <w:pPr>
        <w:pStyle w:val="Odlomakpopisa"/>
        <w:ind w:left="1068"/>
        <w:jc w:val="both"/>
      </w:pPr>
    </w:p>
    <w:p w:rsidR="00FE1373" w:rsidRDefault="00FE1373" w:rsidP="00FE1373">
      <w:pPr>
        <w:jc w:val="center"/>
        <w:rPr>
          <w:b/>
        </w:rPr>
      </w:pPr>
      <w:r>
        <w:rPr>
          <w:b/>
        </w:rPr>
        <w:t>Članak 2.</w:t>
      </w:r>
    </w:p>
    <w:p w:rsidR="00FE1373" w:rsidRDefault="00FE1373" w:rsidP="00FE1373">
      <w:pPr>
        <w:jc w:val="center"/>
      </w:pPr>
    </w:p>
    <w:p w:rsidR="00FE1373" w:rsidRDefault="00FE1373" w:rsidP="00FE1373">
      <w:pPr>
        <w:jc w:val="center"/>
        <w:rPr>
          <w:b/>
        </w:rPr>
      </w:pPr>
    </w:p>
    <w:p w:rsidR="00FE1373" w:rsidRDefault="00FE1373" w:rsidP="00FE1373">
      <w:pPr>
        <w:ind w:firstLine="708"/>
        <w:jc w:val="both"/>
      </w:pPr>
      <w:r>
        <w:t>Ova Odluka stupa na snagu osmog dana od dana objave u „Glasniku Grada Koprivnice“.</w:t>
      </w:r>
    </w:p>
    <w:p w:rsidR="00FE1373" w:rsidRDefault="00FE1373" w:rsidP="00FE1373">
      <w:pPr>
        <w:jc w:val="both"/>
      </w:pPr>
    </w:p>
    <w:p w:rsidR="00FE1373" w:rsidRDefault="00FE1373" w:rsidP="00FE1373">
      <w:pPr>
        <w:jc w:val="both"/>
      </w:pPr>
    </w:p>
    <w:p w:rsidR="00FE1373" w:rsidRDefault="00FE1373" w:rsidP="00FE1373">
      <w:pPr>
        <w:jc w:val="center"/>
      </w:pPr>
      <w:r>
        <w:t>GRADSKO VIJEĆE</w:t>
      </w:r>
    </w:p>
    <w:p w:rsidR="00FE1373" w:rsidRDefault="00FE1373" w:rsidP="00FE1373">
      <w:pPr>
        <w:jc w:val="center"/>
      </w:pPr>
      <w:r>
        <w:t>GRADA KOPRIVNICE</w:t>
      </w:r>
    </w:p>
    <w:p w:rsidR="00FE1373" w:rsidRDefault="00FE1373" w:rsidP="00FE1373"/>
    <w:p w:rsidR="00FE1373" w:rsidRDefault="00FE1373" w:rsidP="00FE1373"/>
    <w:p w:rsidR="00FE1373" w:rsidRPr="008770A6" w:rsidRDefault="00FE1373" w:rsidP="00FE1373">
      <w:r w:rsidRPr="008770A6">
        <w:t>KLASA:</w:t>
      </w:r>
      <w:bookmarkStart w:id="1" w:name="Klasa"/>
      <w:r w:rsidRPr="008770A6">
        <w:t xml:space="preserve"> </w:t>
      </w:r>
      <w:r w:rsidRPr="008770A6">
        <w:fldChar w:fldCharType="begin">
          <w:ffData>
            <w:name w:val="Klasa"/>
            <w:enabled/>
            <w:calcOnExit w:val="0"/>
            <w:textInput>
              <w:default w:val="551-01/16-01/0001"/>
            </w:textInput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551-01/16-01/0001</w:t>
      </w:r>
      <w:r w:rsidRPr="008770A6">
        <w:fldChar w:fldCharType="end"/>
      </w:r>
      <w:bookmarkEnd w:id="1"/>
    </w:p>
    <w:p w:rsidR="00FE1373" w:rsidRPr="008770A6" w:rsidRDefault="00FE1373" w:rsidP="00FE1373">
      <w:r w:rsidRPr="008770A6">
        <w:t>URBROJ:</w:t>
      </w:r>
      <w:bookmarkStart w:id="2" w:name="Urbroj"/>
      <w:r w:rsidRPr="008770A6">
        <w:t xml:space="preserve"> </w:t>
      </w:r>
      <w:r w:rsidRPr="008770A6">
        <w:fldChar w:fldCharType="begin">
          <w:ffData>
            <w:name w:val="Urbroj"/>
            <w:enabled/>
            <w:calcOnExit w:val="0"/>
            <w:textInput/>
          </w:ffData>
        </w:fldChar>
      </w:r>
      <w:r w:rsidRPr="008770A6">
        <w:instrText xml:space="preserve"> FORMTEXT </w:instrText>
      </w:r>
      <w:r w:rsidRPr="008770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770A6">
        <w:fldChar w:fldCharType="end"/>
      </w:r>
      <w:bookmarkEnd w:id="2"/>
    </w:p>
    <w:p w:rsidR="00FE1373" w:rsidRPr="008770A6" w:rsidRDefault="00FE1373" w:rsidP="00FE1373">
      <w:r>
        <w:t>Koprivnica</w:t>
      </w:r>
      <w:r w:rsidRPr="008770A6">
        <w:t>,</w:t>
      </w:r>
      <w:r>
        <w:t xml:space="preserve"> </w:t>
      </w:r>
      <w:bookmarkStart w:id="3" w:name="Datum"/>
      <w:r>
        <w:fldChar w:fldCharType="begin">
          <w:ffData>
            <w:name w:val="Datum"/>
            <w:enabled/>
            <w:calcOnExit w:val="0"/>
            <w:textInput>
              <w:default w:val="24. kolovoza 2016."/>
            </w:textInput>
          </w:ffData>
        </w:fldChar>
      </w:r>
      <w:r>
        <w:instrText xml:space="preserve"> FORMTEXT </w:instrText>
      </w:r>
      <w:r>
        <w:fldChar w:fldCharType="separate"/>
      </w:r>
      <w:r>
        <w:t>24. kolovoza 2016.</w:t>
      </w:r>
      <w:r>
        <w:fldChar w:fldCharType="end"/>
      </w:r>
      <w:bookmarkEnd w:id="3"/>
    </w:p>
    <w:p w:rsidR="00FE1373" w:rsidRDefault="00FE1373" w:rsidP="00FE1373">
      <w:pPr>
        <w:tabs>
          <w:tab w:val="left" w:pos="1440"/>
        </w:tabs>
      </w:pPr>
      <w:r>
        <w:tab/>
      </w:r>
    </w:p>
    <w:p w:rsidR="00FE1373" w:rsidRDefault="00FE1373" w:rsidP="00FE1373">
      <w:pPr>
        <w:tabs>
          <w:tab w:val="center" w:pos="6804"/>
        </w:tabs>
        <w:spacing w:line="0" w:lineRule="atLeast"/>
        <w:ind w:left="5664"/>
        <w:contextualSpacing/>
        <w:jc w:val="both"/>
      </w:pPr>
      <w:r>
        <w:tab/>
        <w:t>PREDSJEDNIK:</w:t>
      </w:r>
    </w:p>
    <w:p w:rsidR="00FE1373" w:rsidRDefault="00FE1373" w:rsidP="00FE1373">
      <w:pPr>
        <w:tabs>
          <w:tab w:val="center" w:pos="6804"/>
        </w:tabs>
        <w:spacing w:line="0" w:lineRule="atLeast"/>
        <w:ind w:firstLine="708"/>
        <w:jc w:val="both"/>
      </w:pPr>
      <w:r>
        <w:t xml:space="preserve">                                                                                       </w:t>
      </w:r>
    </w:p>
    <w:p w:rsidR="00FE1373" w:rsidRDefault="00FE1373" w:rsidP="00FE1373">
      <w:pPr>
        <w:tabs>
          <w:tab w:val="center" w:pos="6804"/>
        </w:tabs>
        <w:spacing w:line="0" w:lineRule="atLeast"/>
        <w:ind w:firstLine="708"/>
        <w:jc w:val="both"/>
      </w:pPr>
      <w:r>
        <w:t xml:space="preserve"> </w:t>
      </w:r>
      <w:r>
        <w:tab/>
        <w:t xml:space="preserve">        Zoran </w:t>
      </w:r>
      <w:proofErr w:type="spellStart"/>
      <w:r>
        <w:t>Gošek</w:t>
      </w:r>
      <w:proofErr w:type="spellEnd"/>
      <w:r>
        <w:t>, dipl. ing.</w:t>
      </w:r>
    </w:p>
    <w:p w:rsidR="00FE1373" w:rsidRDefault="00FE1373" w:rsidP="00FE1373">
      <w:pPr>
        <w:spacing w:line="0" w:lineRule="atLeast"/>
        <w:jc w:val="center"/>
        <w:rPr>
          <w:b/>
        </w:rPr>
      </w:pPr>
      <w:r>
        <w:br w:type="page"/>
      </w:r>
      <w:r>
        <w:rPr>
          <w:b/>
        </w:rPr>
        <w:lastRenderedPageBreak/>
        <w:t>O B R A Z L O Ž E NJ E</w:t>
      </w:r>
    </w:p>
    <w:p w:rsidR="00FE1373" w:rsidRDefault="00FE1373" w:rsidP="00FE1373">
      <w:pPr>
        <w:spacing w:after="100" w:afterAutospacing="1"/>
        <w:contextualSpacing/>
        <w:jc w:val="both"/>
      </w:pPr>
      <w:r>
        <w:rPr>
          <w:b/>
        </w:rPr>
        <w:tab/>
      </w:r>
    </w:p>
    <w:p w:rsidR="00FE1373" w:rsidRDefault="00FE1373" w:rsidP="00FE1373">
      <w:pPr>
        <w:jc w:val="both"/>
      </w:pPr>
      <w:r>
        <w:tab/>
        <w:t>Odlukom o socijalnoj skrbi Grada Koprivnice („Glasnik Grada Koprivnice“ broj 4/12,  3/13, 3/14, 5/15 i 1/16 – pročišćeni tekst) određeno je da se prava iz socijalne skrbi utvrđena Odlukom osiguravaju hrvatskim državljanima koji imaju prebivalište na području Grada Koprivnice te strancima i osobama bez državljanstva sa stalnim boravkom na području Grada Koprivnice.</w:t>
      </w:r>
    </w:p>
    <w:p w:rsidR="00FE1373" w:rsidRDefault="00FE1373" w:rsidP="00FE1373">
      <w:pPr>
        <w:spacing w:after="100" w:afterAutospacing="1"/>
        <w:contextualSpacing/>
        <w:jc w:val="both"/>
      </w:pPr>
      <w:r>
        <w:tab/>
        <w:t>Nerijetko se događa da je obitelj nastanjena u Koprivnici, a samo jedan od roditelja iz određenih razloga ima prijavljeno prebivalište na području Grada Koprivnice, kao i da jedan od roditelja ima status stranca, a proces stjecanja državljanstva Republike Hrvatske je dugotrajan, stoga djeca navedenih roditelja ne ispunjavaju uvjete za ostvarivanje prava na pomoć za podmirenje troškova predškolskog odgoja i obrazovanja.</w:t>
      </w:r>
    </w:p>
    <w:p w:rsidR="00FE1373" w:rsidRDefault="00FE1373" w:rsidP="00FE1373">
      <w:pPr>
        <w:spacing w:after="100" w:afterAutospacing="1"/>
        <w:contextualSpacing/>
        <w:jc w:val="both"/>
      </w:pPr>
      <w:r>
        <w:tab/>
        <w:t>Pravilnikom o uvjetima i načinu ostvarivanja prednosti pri upisu djece u Dječji vrtić  „Tratinčica“ Koprivnica („Glasnik Grada Koprivnice“ broj 1/13 i 1/14) nije određeno da dijete i roditelji radi upisa u vrtić trebaju imati status državljana Republike Hrvatske, a Odlukom o izmjenama i dopunama Odluke o utvrđivanju mjerila za sufinanciranje djelatnosti ustanova predškolskog odgoja na području Grada Koprivnice („Glasnik Grada Koprivnice“ broj 2/15) i Odlukom o izmjenama i dopunama Odluke o mjerilima za financiranje djelatnosti predškolskog odgoja i sufinanciranje djelatnosti dadilja na području Grada Koprivnice („Glasnik Grada Koprivnice“ broj 3/13, 4/13, 1/14, 7/14 i 1/15) predlaže se da prednost pri upisu u vrtić, te sufinanciranje djelatnosti ustanova predškolskog odgoja i usluga dadilje, mogu ostvariti i djeca čiji jedan roditelj ima boravak na području Grada Koprivnice, uz uvjet da kao porezni obveznik ima utvrđenu mjesnu određenost prema uobičajenom boravku, odnosno Grad Koprivnicu.</w:t>
      </w:r>
    </w:p>
    <w:p w:rsidR="00FE1373" w:rsidRDefault="00FE1373" w:rsidP="00FE1373">
      <w:pPr>
        <w:spacing w:after="100" w:afterAutospacing="1"/>
        <w:contextualSpacing/>
        <w:jc w:val="both"/>
      </w:pPr>
      <w:r>
        <w:tab/>
        <w:t>Obzirom na navedeno, a radi usklađivanja s aktima Grada Koprivnice koji reguliraju ostvarivanje određenih prava u području predškolskog odgoja i izjednačavanja sve djece građana Grada Koprivnice u ostvarivanju prava na pomoć za podmirenje troškova predškolskog odgoja i obrazovanja, predlaže se donošenje Odluke o dopuni Odluke o socijalnoj skrbi Grada Koprivnice.</w:t>
      </w:r>
    </w:p>
    <w:p w:rsidR="00FE1373" w:rsidRDefault="00FE1373" w:rsidP="00FE1373">
      <w:pPr>
        <w:spacing w:after="100" w:afterAutospacing="1"/>
        <w:contextualSpacing/>
        <w:jc w:val="both"/>
      </w:pPr>
    </w:p>
    <w:p w:rsidR="00FE1373" w:rsidRDefault="00FE1373" w:rsidP="00FE1373">
      <w:pPr>
        <w:spacing w:after="100" w:afterAutospacing="1"/>
        <w:contextualSpacing/>
        <w:jc w:val="both"/>
      </w:pPr>
    </w:p>
    <w:p w:rsidR="00FE1373" w:rsidRDefault="00FE1373" w:rsidP="00FE1373">
      <w:pPr>
        <w:spacing w:after="100" w:afterAutospacing="1"/>
        <w:contextualSpacing/>
        <w:jc w:val="both"/>
      </w:pPr>
    </w:p>
    <w:p w:rsidR="00FE1373" w:rsidRDefault="00FE1373" w:rsidP="00FE1373">
      <w:pPr>
        <w:spacing w:after="100" w:afterAutospacing="1"/>
        <w:contextualSpacing/>
        <w:jc w:val="both"/>
      </w:pPr>
      <w:r>
        <w:t xml:space="preserve">Nositelj izrade akta: 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  <w:t xml:space="preserve">       Predlagatelj:</w:t>
      </w:r>
    </w:p>
    <w:p w:rsidR="00FE1373" w:rsidRDefault="00FE1373" w:rsidP="00FE1373">
      <w:pPr>
        <w:jc w:val="both"/>
      </w:pPr>
      <w:r>
        <w:t xml:space="preserve">Upravni odjel za društvene djelatnosti    </w:t>
      </w:r>
      <w:r>
        <w:tab/>
      </w:r>
      <w:r>
        <w:tab/>
        <w:t xml:space="preserve">                   Zamjenik koji obnaša </w:t>
      </w:r>
      <w:r>
        <w:tab/>
      </w:r>
    </w:p>
    <w:p w:rsidR="00FE1373" w:rsidRDefault="00FE1373" w:rsidP="00FE1373">
      <w:pPr>
        <w:jc w:val="both"/>
      </w:pPr>
      <w:r>
        <w:t>i europske poslove</w:t>
      </w:r>
      <w:r>
        <w:tab/>
      </w:r>
      <w:r>
        <w:tab/>
      </w:r>
      <w:r>
        <w:tab/>
      </w:r>
      <w:r>
        <w:tab/>
      </w:r>
      <w:r>
        <w:tab/>
        <w:t xml:space="preserve">                   dužnost gradonačelnika:</w:t>
      </w:r>
    </w:p>
    <w:p w:rsidR="00FE1373" w:rsidRDefault="00FE1373" w:rsidP="00FE1373">
      <w:pPr>
        <w:jc w:val="both"/>
      </w:pPr>
    </w:p>
    <w:p w:rsidR="00FE1373" w:rsidRDefault="00FE1373" w:rsidP="00FE1373">
      <w:pPr>
        <w:jc w:val="both"/>
      </w:pPr>
      <w:r>
        <w:t xml:space="preserve">Pročelnik: Darko </w:t>
      </w:r>
      <w:proofErr w:type="spellStart"/>
      <w:r>
        <w:t>Ledinski</w:t>
      </w:r>
      <w:proofErr w:type="spellEnd"/>
      <w:r>
        <w:t xml:space="preserve">, prof.                                                  </w:t>
      </w:r>
      <w:proofErr w:type="spellStart"/>
      <w:r>
        <w:t>Mišel</w:t>
      </w:r>
      <w:proofErr w:type="spellEnd"/>
      <w:r>
        <w:t xml:space="preserve"> Jakšić, dipl. oec.</w:t>
      </w:r>
    </w:p>
    <w:p w:rsidR="00FE1373" w:rsidRDefault="00FE1373" w:rsidP="00FE1373">
      <w:pPr>
        <w:jc w:val="both"/>
      </w:pPr>
    </w:p>
    <w:p w:rsidR="00FE1373" w:rsidRDefault="00FE1373" w:rsidP="00FE1373">
      <w:pPr>
        <w:jc w:val="center"/>
      </w:pPr>
    </w:p>
    <w:p w:rsidR="00FE1373" w:rsidRDefault="00FE1373" w:rsidP="00FE1373"/>
    <w:p w:rsidR="00FE1373" w:rsidRPr="008770A6" w:rsidRDefault="00FE1373" w:rsidP="00FE1373">
      <w:pPr>
        <w:ind w:left="4860"/>
      </w:pPr>
    </w:p>
    <w:p w:rsidR="003124FE" w:rsidRDefault="003124FE">
      <w:bookmarkStart w:id="4" w:name="_GoBack"/>
      <w:bookmarkEnd w:id="4"/>
    </w:p>
    <w:sectPr w:rsidR="003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1568"/>
    <w:multiLevelType w:val="hybridMultilevel"/>
    <w:tmpl w:val="1DDE263C"/>
    <w:lvl w:ilvl="0" w:tplc="9D58B166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DF"/>
    <w:rsid w:val="002429DF"/>
    <w:rsid w:val="003124FE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2016-08-24T12:00:00Z</dcterms:created>
  <dcterms:modified xsi:type="dcterms:W3CDTF">2016-08-24T12:01:00Z</dcterms:modified>
</cp:coreProperties>
</file>