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3369"/>
        <w:gridCol w:w="2959"/>
        <w:gridCol w:w="2960"/>
      </w:tblGrid>
      <w:tr w:rsidR="00BA407D" w:rsidRPr="00B064EB" w:rsidTr="00E42CBF">
        <w:tc>
          <w:tcPr>
            <w:tcW w:w="9288" w:type="dxa"/>
            <w:gridSpan w:val="3"/>
          </w:tcPr>
          <w:p w:rsidR="00CB6503" w:rsidRPr="00B064EB" w:rsidRDefault="00CB6503" w:rsidP="00BA407D">
            <w:pPr>
              <w:jc w:val="center"/>
              <w:rPr>
                <w:rFonts w:ascii="Times New Roman" w:hAnsi="Times New Roman" w:cs="Times New Roman"/>
                <w:b/>
              </w:rPr>
            </w:pPr>
            <w:r w:rsidRPr="00B064EB">
              <w:rPr>
                <w:rFonts w:ascii="Times New Roman" w:hAnsi="Times New Roman" w:cs="Times New Roman"/>
                <w:b/>
              </w:rPr>
              <w:t>IZVJEŠĆE</w:t>
            </w:r>
            <w:r w:rsidR="00BA407D" w:rsidRPr="00B064EB">
              <w:rPr>
                <w:rFonts w:ascii="Times New Roman" w:hAnsi="Times New Roman" w:cs="Times New Roman"/>
                <w:b/>
              </w:rPr>
              <w:t xml:space="preserve"> O PROVEDENOM SAVJETOVANJU</w:t>
            </w:r>
          </w:p>
          <w:p w:rsidR="00BA407D" w:rsidRPr="00B064EB" w:rsidRDefault="00BA407D" w:rsidP="00CB6503">
            <w:pPr>
              <w:jc w:val="center"/>
              <w:rPr>
                <w:rFonts w:ascii="Times New Roman" w:hAnsi="Times New Roman" w:cs="Times New Roman"/>
                <w:b/>
              </w:rPr>
            </w:pPr>
            <w:r w:rsidRPr="00B064EB">
              <w:rPr>
                <w:rFonts w:ascii="Times New Roman" w:hAnsi="Times New Roman" w:cs="Times New Roman"/>
                <w:b/>
              </w:rPr>
              <w:t xml:space="preserve"> SA ZAINTERESIRANOM JAVNOŠĆU</w:t>
            </w:r>
          </w:p>
          <w:p w:rsidR="00CB6503" w:rsidRPr="00B064EB" w:rsidRDefault="00CB6503" w:rsidP="00CB6503">
            <w:pPr>
              <w:rPr>
                <w:rFonts w:ascii="Times New Roman" w:hAnsi="Times New Roman" w:cs="Times New Roman"/>
                <w:b/>
              </w:rPr>
            </w:pP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Naslov dokumenta</w:t>
            </w:r>
          </w:p>
        </w:tc>
        <w:tc>
          <w:tcPr>
            <w:tcW w:w="5919" w:type="dxa"/>
            <w:gridSpan w:val="2"/>
          </w:tcPr>
          <w:p w:rsidR="00512F2E" w:rsidRPr="00EA50AF" w:rsidRDefault="00EA50AF" w:rsidP="00C40D73">
            <w:pPr>
              <w:spacing w:after="200" w:line="276" w:lineRule="auto"/>
              <w:rPr>
                <w:rFonts w:ascii="Times New Roman" w:eastAsia="Calibri" w:hAnsi="Times New Roman" w:cs="Times New Roman"/>
                <w:lang w:eastAsia="en-US"/>
              </w:rPr>
            </w:pPr>
            <w:r w:rsidRPr="00EA50AF">
              <w:rPr>
                <w:rFonts w:ascii="Times New Roman" w:eastAsia="Calibri" w:hAnsi="Times New Roman" w:cs="Times New Roman"/>
                <w:lang w:eastAsia="en-US"/>
              </w:rPr>
              <w:t>Nacrt</w:t>
            </w:r>
            <w:r>
              <w:rPr>
                <w:rFonts w:ascii="Times New Roman" w:eastAsia="Calibri" w:hAnsi="Times New Roman" w:cs="Times New Roman"/>
                <w:lang w:eastAsia="en-US"/>
              </w:rPr>
              <w:t xml:space="preserve"> </w:t>
            </w:r>
            <w:r w:rsidR="00623EA3">
              <w:rPr>
                <w:rFonts w:ascii="Times New Roman" w:eastAsia="Calibri" w:hAnsi="Times New Roman" w:cs="Times New Roman"/>
                <w:lang w:eastAsia="en-US"/>
              </w:rPr>
              <w:t xml:space="preserve">Odluke </w:t>
            </w:r>
            <w:r w:rsidR="00C40D73">
              <w:rPr>
                <w:rFonts w:ascii="Times New Roman" w:eastAsia="Calibri" w:hAnsi="Times New Roman" w:cs="Times New Roman"/>
                <w:lang w:eastAsia="en-US"/>
              </w:rPr>
              <w:t xml:space="preserve"> o stjecanju i otuđenju nekretnina u 2016. godini</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Stvaratelj dokumenta, tijelo koje provodi savjetovanje</w:t>
            </w:r>
          </w:p>
        </w:tc>
        <w:tc>
          <w:tcPr>
            <w:tcW w:w="5919" w:type="dxa"/>
            <w:gridSpan w:val="2"/>
          </w:tcPr>
          <w:p w:rsidR="00CB6503" w:rsidRPr="00B064EB" w:rsidRDefault="004347BE">
            <w:pPr>
              <w:rPr>
                <w:rFonts w:ascii="Times New Roman" w:hAnsi="Times New Roman" w:cs="Times New Roman"/>
              </w:rPr>
            </w:pPr>
            <w:r w:rsidRPr="00B064EB">
              <w:rPr>
                <w:rFonts w:ascii="Times New Roman" w:hAnsi="Times New Roman" w:cs="Times New Roman"/>
              </w:rPr>
              <w:t>Grad Koprivnica</w:t>
            </w:r>
          </w:p>
          <w:p w:rsidR="00217B79" w:rsidRPr="00B064EB" w:rsidRDefault="00217B79" w:rsidP="00217B79">
            <w:pPr>
              <w:rPr>
                <w:rFonts w:ascii="Times New Roman" w:hAnsi="Times New Roman" w:cs="Times New Roman"/>
              </w:rPr>
            </w:pPr>
            <w:r w:rsidRPr="00B064EB">
              <w:rPr>
                <w:rFonts w:ascii="Times New Roman" w:hAnsi="Times New Roman" w:cs="Times New Roman"/>
              </w:rPr>
              <w:t xml:space="preserve">Upravni </w:t>
            </w:r>
            <w:r w:rsidR="00A74ABC">
              <w:rPr>
                <w:rFonts w:ascii="Times New Roman" w:hAnsi="Times New Roman" w:cs="Times New Roman"/>
              </w:rPr>
              <w:t xml:space="preserve">odjel  za </w:t>
            </w:r>
            <w:r w:rsidR="00C40D73">
              <w:rPr>
                <w:rFonts w:ascii="Times New Roman" w:hAnsi="Times New Roman" w:cs="Times New Roman"/>
              </w:rPr>
              <w:t>izgradnju grada i upravljanje nekretninama</w:t>
            </w:r>
            <w:bookmarkStart w:id="0" w:name="_GoBack"/>
            <w:bookmarkEnd w:id="0"/>
          </w:p>
          <w:p w:rsidR="000D4ECD" w:rsidRPr="00B064EB" w:rsidRDefault="000D4ECD" w:rsidP="004347BE">
            <w:pPr>
              <w:rPr>
                <w:rFonts w:ascii="Times New Roman" w:hAnsi="Times New Roman" w:cs="Times New Roman"/>
              </w:rPr>
            </w:pPr>
          </w:p>
        </w:tc>
      </w:tr>
      <w:tr w:rsidR="00BA407D" w:rsidRPr="00B064EB" w:rsidTr="007C719B">
        <w:tc>
          <w:tcPr>
            <w:tcW w:w="3369" w:type="dxa"/>
          </w:tcPr>
          <w:p w:rsidR="00BA407D" w:rsidRPr="00B064EB" w:rsidRDefault="00557ECA" w:rsidP="00BA407D">
            <w:pPr>
              <w:rPr>
                <w:rFonts w:ascii="Times New Roman" w:hAnsi="Times New Roman" w:cs="Times New Roman"/>
              </w:rPr>
            </w:pPr>
            <w:r w:rsidRPr="00B064EB">
              <w:rPr>
                <w:rFonts w:ascii="Times New Roman" w:hAnsi="Times New Roman" w:cs="Times New Roman"/>
              </w:rPr>
              <w:t>Cilj i glavne teme savjetovanja</w:t>
            </w:r>
          </w:p>
        </w:tc>
        <w:tc>
          <w:tcPr>
            <w:tcW w:w="5919" w:type="dxa"/>
            <w:gridSpan w:val="2"/>
          </w:tcPr>
          <w:p w:rsidR="004E0DF8" w:rsidRPr="004E0DF8" w:rsidRDefault="004E0DF8" w:rsidP="004E0DF8">
            <w:pPr>
              <w:jc w:val="both"/>
              <w:rPr>
                <w:rFonts w:ascii="Times New Roman" w:hAnsi="Times New Roman" w:cs="Times New Roman"/>
                <w:color w:val="FF0000"/>
              </w:rPr>
            </w:pPr>
          </w:p>
          <w:p w:rsidR="00C40D73" w:rsidRPr="00C40D73" w:rsidRDefault="00C40D73" w:rsidP="00C40D73">
            <w:pPr>
              <w:jc w:val="both"/>
              <w:rPr>
                <w:rFonts w:ascii="Times New Roman" w:hAnsi="Times New Roman"/>
              </w:rPr>
            </w:pPr>
            <w:r w:rsidRPr="00C40D73">
              <w:rPr>
                <w:rFonts w:ascii="Times New Roman" w:hAnsi="Times New Roman"/>
              </w:rPr>
              <w:t>Predloženom Odlukom o stjecanju i otuđenju nekretnina u 2016. godini detaljnije se određuju nekretnine čije se stjecanje i otuđenje planira u 2016. godini te se utvrđuju postupci provedbe stjecanja i otuđenja nekretnina.</w:t>
            </w:r>
          </w:p>
          <w:p w:rsidR="00C40D73" w:rsidRPr="00C40D73" w:rsidRDefault="00C40D73" w:rsidP="00C40D73">
            <w:pPr>
              <w:jc w:val="both"/>
              <w:rPr>
                <w:rFonts w:ascii="Times New Roman" w:hAnsi="Times New Roman"/>
              </w:rPr>
            </w:pPr>
            <w:r w:rsidRPr="00C40D73">
              <w:rPr>
                <w:rFonts w:ascii="Times New Roman" w:hAnsi="Times New Roman"/>
              </w:rPr>
              <w:t xml:space="preserve">Odlukom se predlaže stjecanje nekretnina u svrhu realizacije projekata Grada Koprivnice u koju svrhu su u Proračunu za 2016. godinu planirana potrebna sredstva. Za stjecanje nekretnina nije moguće precizno utvrditi popis nekretnina iz razloga što će se iste utvrditi u realizaciji pojedinih investicijskih i razvojnih programa i projekata, programa poticanja poduzetništva i sl., te u postupku realizacije prostornih planova. Uz navedeno, potrebno je naglasiti da stjecanje nekretnina ovisi o spremnosti vlasnika nekretnina za prodaju istih. Procjena planiranih sredstava za namjenu stjecanja nekretnina stoga je izvršena na temelju procjene stjecanja nekretnina koje će biti potrebno i moguće provesti tijekom godine. </w:t>
            </w:r>
          </w:p>
          <w:p w:rsidR="00C40D73" w:rsidRPr="00C40D73" w:rsidRDefault="00C40D73" w:rsidP="00C40D73">
            <w:pPr>
              <w:jc w:val="both"/>
              <w:rPr>
                <w:rFonts w:ascii="Times New Roman" w:hAnsi="Times New Roman"/>
              </w:rPr>
            </w:pPr>
            <w:r w:rsidRPr="00C40D73">
              <w:rPr>
                <w:rFonts w:ascii="Times New Roman" w:hAnsi="Times New Roman"/>
              </w:rPr>
              <w:t>Odlukom se predlaže otuđenje nekretnina navedenih u članku 3. stavku 1. Otuđenje navedenih nekretnina se planira iz razloga što su nekretnine:</w:t>
            </w:r>
          </w:p>
          <w:p w:rsidR="00C40D73" w:rsidRPr="00C40D73" w:rsidRDefault="00C40D73" w:rsidP="00C40D73">
            <w:pPr>
              <w:pStyle w:val="Odlomakpopisa"/>
              <w:numPr>
                <w:ilvl w:val="0"/>
                <w:numId w:val="4"/>
              </w:numPr>
              <w:ind w:left="1066" w:hanging="357"/>
              <w:jc w:val="both"/>
              <w:rPr>
                <w:rFonts w:ascii="Times New Roman" w:hAnsi="Times New Roman"/>
              </w:rPr>
            </w:pPr>
            <w:r w:rsidRPr="00C40D73">
              <w:rPr>
                <w:rFonts w:ascii="Times New Roman" w:hAnsi="Times New Roman"/>
              </w:rPr>
              <w:t xml:space="preserve">u takvom stanju da nisu pogodne za korištenje, u financijskom smislu predstavljaju opterećenje za Grad, a stavljanje u funkciju zahtijeva znatna investicijska ulaganja koja nisu ekonomski opravdana ili nisu unutar djelokruga poslovanja Grada kao jedinice lokalne samouprave,   </w:t>
            </w:r>
          </w:p>
          <w:p w:rsidR="00C40D73" w:rsidRPr="00C40D73" w:rsidRDefault="00C40D73" w:rsidP="00C40D73">
            <w:pPr>
              <w:pStyle w:val="Odlomakpopisa"/>
              <w:numPr>
                <w:ilvl w:val="0"/>
                <w:numId w:val="4"/>
              </w:numPr>
              <w:ind w:left="1066" w:hanging="357"/>
              <w:jc w:val="both"/>
              <w:rPr>
                <w:rFonts w:ascii="Times New Roman" w:hAnsi="Times New Roman"/>
              </w:rPr>
            </w:pPr>
            <w:r w:rsidRPr="00C40D73">
              <w:rPr>
                <w:rFonts w:ascii="Times New Roman" w:hAnsi="Times New Roman"/>
              </w:rPr>
              <w:t>pogodne za poduzetničku aktivnost obzirom na lokaciju i mogućnosti gradnje prema važećoj prostorno-planskoj dokumentaciji,</w:t>
            </w:r>
          </w:p>
          <w:p w:rsidR="00C40D73" w:rsidRPr="00C40D73" w:rsidRDefault="00C40D73" w:rsidP="00C40D73">
            <w:pPr>
              <w:pStyle w:val="Odlomakpopisa"/>
              <w:numPr>
                <w:ilvl w:val="0"/>
                <w:numId w:val="4"/>
              </w:numPr>
              <w:ind w:left="1066" w:hanging="357"/>
              <w:jc w:val="both"/>
              <w:rPr>
                <w:rFonts w:ascii="Times New Roman" w:hAnsi="Times New Roman"/>
              </w:rPr>
            </w:pPr>
            <w:r w:rsidRPr="00C40D73">
              <w:rPr>
                <w:rFonts w:ascii="Times New Roman" w:hAnsi="Times New Roman"/>
              </w:rPr>
              <w:t>u naravi zemljište unutar komunalno opremljenog područja na kojem se prema prostorno planskim dokumentima mogu formirati ili su već formirane građevinske parcele za izgradnju stambenih građevina.</w:t>
            </w:r>
          </w:p>
          <w:p w:rsidR="00C40D73" w:rsidRPr="00C40D73" w:rsidRDefault="00C40D73" w:rsidP="00C40D73">
            <w:pPr>
              <w:pStyle w:val="Odlomakpopisa"/>
              <w:ind w:left="0"/>
              <w:jc w:val="both"/>
              <w:rPr>
                <w:rFonts w:ascii="Times New Roman" w:hAnsi="Times New Roman"/>
              </w:rPr>
            </w:pPr>
            <w:r w:rsidRPr="00C40D73">
              <w:rPr>
                <w:rFonts w:ascii="Times New Roman" w:hAnsi="Times New Roman"/>
              </w:rPr>
              <w:t xml:space="preserve">Nekretnine navedene pod rednim brojem 10., 11., 12., 13 i 14.  Grad Koprivnica je stekao nasljeđivanjem kao </w:t>
            </w:r>
            <w:proofErr w:type="spellStart"/>
            <w:r w:rsidRPr="00C40D73">
              <w:rPr>
                <w:rFonts w:ascii="Times New Roman" w:hAnsi="Times New Roman"/>
              </w:rPr>
              <w:t>ošasnu</w:t>
            </w:r>
            <w:proofErr w:type="spellEnd"/>
            <w:r w:rsidRPr="00C40D73">
              <w:rPr>
                <w:rFonts w:ascii="Times New Roman" w:hAnsi="Times New Roman"/>
              </w:rPr>
              <w:t xml:space="preserve"> imovinu. Ova prodaja će se realizirati samo u slučaju prethodne suglasnosti vjerovnika o prodaji te sporazuma svih vjerovnika o podjeli kupoprodajne cijene, iz koje bi vjerovnici namirili dio svojeg potraživanja ili putem ovršnog postupka.</w:t>
            </w:r>
          </w:p>
          <w:p w:rsidR="00C40D73" w:rsidRPr="00C40D73" w:rsidRDefault="00C40D73" w:rsidP="00C40D73">
            <w:pPr>
              <w:pStyle w:val="Odlomakpopisa"/>
              <w:ind w:left="0"/>
              <w:jc w:val="both"/>
              <w:rPr>
                <w:rFonts w:ascii="Times New Roman" w:hAnsi="Times New Roman"/>
              </w:rPr>
            </w:pPr>
            <w:r w:rsidRPr="00C40D73">
              <w:rPr>
                <w:rFonts w:ascii="Times New Roman" w:hAnsi="Times New Roman"/>
              </w:rPr>
              <w:t>Pojedine nekretnine iz članka 3. stavka 1. ove Odluke u naravi su bile poslovne zgrade, ali danas su neupotrebljive s obzirom na njihovo građevinsko stanje te se više ne koriste, iz kojih razloga se prilikom njihove prodaje ne primjenjuju odredbe Zakona o zakupu i kupoprodaji poslovnog prostora („Narodne novine“ broj 125/11. i 64/15.).</w:t>
            </w:r>
          </w:p>
          <w:p w:rsidR="00C40D73" w:rsidRPr="00C40D73" w:rsidRDefault="00C40D73" w:rsidP="00C40D73">
            <w:pPr>
              <w:pStyle w:val="Odlomakpopisa"/>
              <w:ind w:left="0"/>
              <w:jc w:val="both"/>
              <w:rPr>
                <w:rFonts w:ascii="Times New Roman" w:hAnsi="Times New Roman"/>
              </w:rPr>
            </w:pPr>
            <w:r w:rsidRPr="00C40D73">
              <w:rPr>
                <w:rFonts w:ascii="Times New Roman" w:hAnsi="Times New Roman"/>
              </w:rPr>
              <w:t xml:space="preserve">Člankom 4. Odluke je predviđeno da se iznimno, tijekom 2016. godine, mogu otuđiti nekretnine koje nisu navedene u članku 3. stavku 1. ove Odluke, na osnovi iskazanog interesa kupca i </w:t>
            </w:r>
            <w:r w:rsidRPr="00C40D73">
              <w:rPr>
                <w:rFonts w:ascii="Times New Roman" w:hAnsi="Times New Roman"/>
              </w:rPr>
              <w:lastRenderedPageBreak/>
              <w:t xml:space="preserve">ocjene gradonačelnika da navedene nekretnine Grad Koprivnica nema interesa zadržati u svojem vlasništvu, ili ih je Grad Koprivnica dužan prodati u slučajevima predviđenim zakonom. </w:t>
            </w:r>
          </w:p>
          <w:p w:rsidR="00C40D73" w:rsidRPr="00C40D73" w:rsidRDefault="00C40D73" w:rsidP="00C40D73">
            <w:pPr>
              <w:pStyle w:val="Odlomakpopisa"/>
              <w:ind w:left="0"/>
              <w:jc w:val="both"/>
              <w:rPr>
                <w:rFonts w:ascii="Times New Roman" w:hAnsi="Times New Roman"/>
              </w:rPr>
            </w:pPr>
            <w:r w:rsidRPr="00C40D73">
              <w:rPr>
                <w:rFonts w:ascii="Times New Roman" w:hAnsi="Times New Roman"/>
              </w:rPr>
              <w:t xml:space="preserve">Najvećim dijelom ove odredbe odnose se na slučajeve koji se u pravilu javljaju tijekom godine, a odnose se na zemljište koje se pripaja susjednim građevinskim parcelama na temelju parcelacija koje će se provoditi tijekom godine, bilo na zahtjev privatnih ili pravnih osoba ili zbog potreba provedbe projekata Grada. Prodaja nekretnina u tim slučajevima vrši se na osnovi iskazanog interesa kupca i ocjene gradonačelnika da navedene nekretnine Grad nema interesa zadržati u svojem vlasništvu, dok u nekim slučajevima postoji zakonska obveza Grada za prodaju zemljišta za potrebe pripajanja susjednim građevinskim parcelama. Obzirom da katastarski podaci (broj katastarske čestice, površina) budu poznati tek po provedbi parcelacija koje će se provoditi tijekom 2016. godine, oni nisu mogli biti obuhvaćeni Odlukom. </w:t>
            </w:r>
          </w:p>
          <w:p w:rsidR="00C40D73" w:rsidRPr="00C40D73" w:rsidRDefault="00C40D73" w:rsidP="00C40D73">
            <w:pPr>
              <w:pStyle w:val="Odlomakpopisa"/>
              <w:ind w:left="0"/>
              <w:jc w:val="both"/>
              <w:rPr>
                <w:rFonts w:ascii="Times New Roman" w:hAnsi="Times New Roman"/>
              </w:rPr>
            </w:pPr>
            <w:r w:rsidRPr="00C40D73">
              <w:rPr>
                <w:rFonts w:ascii="Times New Roman" w:hAnsi="Times New Roman"/>
              </w:rPr>
              <w:t xml:space="preserve">Uz navedeno, člankom 3. stavkom 1. ove Odluke nisu naravno obuhvaćene sve nekretnine u vlasništvu Grada Koprivnice koje je moguće otuđiti, već samo nekretnine koje je Grad ocijenio pogodnim za prodaju u 2016. godini. Postoji mogućnost da se tijekom godine pojavi situacija da neka pravna ili fizička osoba iskaže interes za kupnjom nekretnine u vlasništvu Grada koja nije obuhvaćena ovom Odlukom, a zainteresirani kupac ima potrebu za kupnjom te nekretnine za realiziranje poduzetničke ili stambene potrebe. </w:t>
            </w:r>
          </w:p>
          <w:p w:rsidR="00C40D73" w:rsidRPr="00C40D73" w:rsidRDefault="00C40D73" w:rsidP="00C40D73">
            <w:pPr>
              <w:pStyle w:val="Odlomakpopisa"/>
              <w:ind w:left="0"/>
              <w:jc w:val="both"/>
              <w:rPr>
                <w:rFonts w:ascii="Times New Roman" w:hAnsi="Times New Roman"/>
              </w:rPr>
            </w:pPr>
            <w:r w:rsidRPr="00C40D73">
              <w:rPr>
                <w:rFonts w:ascii="Times New Roman" w:hAnsi="Times New Roman"/>
              </w:rPr>
              <w:t>Navedena odredba Odluke omogućuje brže i operativnije postupanje u takvom slučaju, a obzirom da se otuđenje nekretnine provodi u svemu u skladu s ostalim odredbama Odluke, ne utječe na transparentnost provedbe postupka otuđenja. Slijedom odredbi Odluke, u slučaju kada bi se radilo o nekretnini čija vrijednost prelazi 0,5% iznosa prihoda bez primitaka ostvarenih u 2015. godini, u skladu s člankom 9. ove Odluke, odluku o otuđenju takve nekretnine donosilo bi Gradsko vijeće, pri čemu je u tom slučaju gradonačelnik dužan predložiti i odgovarajuće dopune članka 3. stavka 1. ove Odluke za takvu nekretninu.</w:t>
            </w:r>
            <w:r w:rsidRPr="00C40D73">
              <w:rPr>
                <w:rFonts w:ascii="Times New Roman" w:hAnsi="Times New Roman"/>
              </w:rPr>
              <w:tab/>
            </w:r>
          </w:p>
          <w:p w:rsidR="00C40D73" w:rsidRPr="00C40D73" w:rsidRDefault="00C40D73" w:rsidP="00C40D73">
            <w:pPr>
              <w:pStyle w:val="Odlomakpopisa"/>
              <w:ind w:left="0"/>
              <w:jc w:val="both"/>
              <w:rPr>
                <w:rFonts w:ascii="Times New Roman" w:hAnsi="Times New Roman"/>
              </w:rPr>
            </w:pPr>
            <w:r w:rsidRPr="00C40D73">
              <w:rPr>
                <w:rFonts w:ascii="Times New Roman" w:hAnsi="Times New Roman"/>
              </w:rPr>
              <w:t xml:space="preserve">Za nekretnine nisu navođeni pojedinačni planirani iznosi vrijednosti nekretnina, obzirom da se točni iznosi vrijednosti svake pojedine nekretnine utvrđuju procjembenim elaboratom tržišne vrijednosti nekretnine izrađenim  od ovlaštenog procjenitelja za procjenu nekretnina koji ispunjava uvjete sukladno Zakonu o procjeni vrijednosti nekretnina. Člankom 7. predložene Odluke predviđena je mogućnost smanjenja početne cijene iz javnog natječaja u slučaju kada se nekretnina ne proda nakon provedenih 6 krugova javne dražbe. Polazeći od navedene odredbe u prvom tromjesečju 2016. godine moguće je sniziti početnu cijenu nekretnina, a o čemu će Odluku donijeti Gradsko vijeće Grada Koprivnice, odnosno gradonačelnik, ovisno o tržišnoj vrijednosti iste.  </w:t>
            </w:r>
          </w:p>
          <w:p w:rsidR="00C40D73" w:rsidRPr="00C40D73" w:rsidRDefault="00C40D73" w:rsidP="00C40D73">
            <w:pPr>
              <w:pStyle w:val="Odlomakpopisa"/>
              <w:ind w:left="0"/>
              <w:jc w:val="both"/>
              <w:rPr>
                <w:rFonts w:ascii="Times New Roman" w:hAnsi="Times New Roman"/>
              </w:rPr>
            </w:pPr>
            <w:r w:rsidRPr="00C40D73">
              <w:rPr>
                <w:rFonts w:ascii="Times New Roman" w:hAnsi="Times New Roman"/>
              </w:rPr>
              <w:t xml:space="preserve">Prihodovna sredstva od otuđenja nekretnina u vlasništvu Grada Koprivnice planirana su u Proračunu Grada Koprivnice za 2016. godinu. Planirana prihodovna sredstva u Proračunu za 2016. godinu obuhvaćaju ukupna sredstva planirana od otuđenja nekretnina – otuđenja nekretnina planiranih ovom Odlukom i otuđenja nekretnina planiranih Odlukom o otuđenju zemljišta u Poslovnoj zoni „Dravska“ i „Radnička“ u 2016. godini. </w:t>
            </w:r>
          </w:p>
          <w:p w:rsidR="00C40D73" w:rsidRPr="00C40D73" w:rsidRDefault="00C40D73" w:rsidP="00C40D73">
            <w:pPr>
              <w:jc w:val="both"/>
              <w:rPr>
                <w:rFonts w:ascii="Times New Roman" w:hAnsi="Times New Roman"/>
                <w:color w:val="C00000"/>
              </w:rPr>
            </w:pPr>
            <w:r w:rsidRPr="00C40D73">
              <w:rPr>
                <w:rFonts w:ascii="Times New Roman" w:hAnsi="Times New Roman"/>
              </w:rPr>
              <w:t xml:space="preserve">Predložena Odluka ovlašćuje gradonačelnika za raspisivanje </w:t>
            </w:r>
            <w:r w:rsidRPr="00C40D73">
              <w:rPr>
                <w:rFonts w:ascii="Times New Roman" w:hAnsi="Times New Roman"/>
              </w:rPr>
              <w:lastRenderedPageBreak/>
              <w:t>javnog natječaja za otuđenje svih nekretnina, bez obzira na vrijednost, po početnoj cijeni koja ne smije biti niža od cijene utvrđene procjembenim elaboratom tržišne vrijednosti nekretnine.</w:t>
            </w:r>
          </w:p>
          <w:p w:rsidR="00C40D73" w:rsidRPr="00C40D73" w:rsidRDefault="00C40D73" w:rsidP="00C40D73">
            <w:pPr>
              <w:jc w:val="both"/>
              <w:rPr>
                <w:rFonts w:ascii="Times New Roman" w:hAnsi="Times New Roman"/>
              </w:rPr>
            </w:pPr>
            <w:r w:rsidRPr="00C40D73">
              <w:rPr>
                <w:rFonts w:ascii="Times New Roman" w:hAnsi="Times New Roman"/>
              </w:rPr>
              <w:t>Nakon provedenog postupka javnog natječaja akt o otuđenju nekretnine donosi gradonačelnik ili Gradsko vijeće ovisno o visini kupoprodajne cijene postignute javnim natječajem, a u skladu s člankom 48.  Zakona o lokalnoj i područnoj (regionalnoj) samoupravi kao i člankom 40. odnosno 55. Statuta Grada Koprivnice</w:t>
            </w:r>
          </w:p>
          <w:p w:rsidR="00C40D73" w:rsidRPr="00C40D73" w:rsidRDefault="00C40D73" w:rsidP="00C40D73">
            <w:pPr>
              <w:jc w:val="both"/>
              <w:rPr>
                <w:rFonts w:ascii="Times New Roman" w:hAnsi="Times New Roman"/>
              </w:rPr>
            </w:pPr>
            <w:r w:rsidRPr="00C40D73">
              <w:rPr>
                <w:rFonts w:ascii="Times New Roman" w:hAnsi="Times New Roman"/>
              </w:rPr>
              <w:t>Uz poštivanje zakonskih odredbi, Odluka je ujedno koncipirana na način da nudi rješenja koja omogućuju operativnije stjecanje i otuđenje nekretnina. Ovako definiranim odredbama omogućuje se operativnije i brže postupanje, a time skraćuje procedura provođenja postupaka. Ovakve odredbe Odluke stoga omogućuju smanjenje negativnog utjecaja proceduralnih postupanja, omogućuju građanima i gospodarstvu, kao i Gradu operativnije postupanje u provedbi njihovih projekata, a sve na način da se ne utječe na usklađenost postupanja sa zakonskom regulativom, niti se umanjuju nadležnosti Gradskog vijeća. Naime, za sva stjecanja i otuđenja nekretnina čija vrijednost prelazi 0,5% iznosa prihoda bez primitaka ostvarenih u 2015. godini, postupci za koje je Odlukom predviđeno da se provode u nadležnosti gradonačelnika (pribavljanje procjembenih elaborata, raspisivanje natječaja) ne proizvode učinak izjednačen sa sklapanjem ugovora i nije isto što i odlučivanje o otuđenju nekretnine. Pravni učinak stjecanja i otuđenja nekretnina postiže se tek zaključenjem ugovora o stjecanju i otuđenju, a koji se prema predloženoj Odluci za predmetne nekretnine može zaključiti tek i isključivo nakon odluke Gradskog vijeća. Navedeno se temelji na mišljenju Ministarstva uprave, kao i pribavljenom mišljenju nezavisnog pravnog stručnjaka koji je konzultiran po tom pitanju.</w:t>
            </w:r>
          </w:p>
          <w:p w:rsidR="00C40D73" w:rsidRPr="00C40D73" w:rsidRDefault="00C40D73" w:rsidP="00C40D73">
            <w:pPr>
              <w:pStyle w:val="Tijeloteksta"/>
              <w:tabs>
                <w:tab w:val="left" w:pos="-360"/>
              </w:tabs>
              <w:rPr>
                <w:rFonts w:ascii="Times New Roman" w:hAnsi="Times New Roman"/>
                <w:szCs w:val="22"/>
              </w:rPr>
            </w:pPr>
            <w:r w:rsidRPr="00C40D73">
              <w:rPr>
                <w:rFonts w:ascii="Times New Roman" w:hAnsi="Times New Roman"/>
                <w:szCs w:val="22"/>
              </w:rPr>
              <w:t xml:space="preserve">Odluka predviđa mogućnost otuđenja nekretnine bez provođenja javnog natječaja, neposrednom pogodbom, u skladu sa zakonskim propisima. Sve nekretnine iz članka 3. predložene Odluke, u skladu sa člankom 391. stavak 2. Zakona o vlasništvu i drugim stvarnim pravima („Narodne novine“ br. 91/96., 68/98., 137/99., 22/00., 73/00., 129/00., 114/01., 79/06., 141/06., 146/08., 38/09., 153/09. i 143/12.) mogu se bez javnog natječaja prodati drugoj jedinici lokalne i područne (regionalne) samouprave, Republici Hrvatskoj te pravnoj osobi u vlasništvu ili pretežitom vlasništvu Republike Hrvatske ili jedinice lokalne i područne (regionalne) samouprave, ali pod uvjetom da je to u interesu i cilju općega gospodarskog i socijalnog napretka građana Grada Koprivnice. Nekretnine bez izgrađenih građevina, dakle samo zemljišta, sukladno članku 391. stavka 3. Zakona o vlasništvu i drugim stvarnim pravima, mogu se bez javnog natječaja, ali po tržišnoj cijeni prodati svim kupcima ako zadovoljavaju propisane uvjete iz navedene zakonske odredbe. Ova mogućnost predviđena je i nekim drugim zakonskim propisima koji će se neposredno primijeniti u konkretnim slučajevima kao što su to na primjer odredbe članka 176. Zakona o prostornom uređenju („Narodne novine“ broj 153/13.). </w:t>
            </w:r>
          </w:p>
          <w:p w:rsidR="00C40D73" w:rsidRPr="00C40D73" w:rsidRDefault="00C40D73" w:rsidP="00C40D73">
            <w:pPr>
              <w:jc w:val="both"/>
              <w:rPr>
                <w:rFonts w:ascii="Times New Roman" w:hAnsi="Times New Roman"/>
              </w:rPr>
            </w:pPr>
            <w:r w:rsidRPr="00C40D73">
              <w:rPr>
                <w:rFonts w:ascii="Times New Roman" w:hAnsi="Times New Roman"/>
              </w:rPr>
              <w:t xml:space="preserve">Sve kupoprodajne ugovore o stjecanju i otuđenju nekretnina u ime Grada zaključuje gradonačelnik. </w:t>
            </w:r>
          </w:p>
          <w:p w:rsidR="00C40D73" w:rsidRPr="00C40D73" w:rsidRDefault="00C40D73" w:rsidP="00C40D73">
            <w:pPr>
              <w:jc w:val="both"/>
              <w:rPr>
                <w:rFonts w:ascii="Times New Roman" w:hAnsi="Times New Roman"/>
              </w:rPr>
            </w:pPr>
            <w:r w:rsidRPr="00C40D73">
              <w:rPr>
                <w:rFonts w:ascii="Times New Roman" w:hAnsi="Times New Roman"/>
              </w:rPr>
              <w:t xml:space="preserve">Predloženom Odlukom propisana je obveza gradonačelnika da u </w:t>
            </w:r>
            <w:r w:rsidRPr="00C40D73">
              <w:rPr>
                <w:rFonts w:ascii="Times New Roman" w:hAnsi="Times New Roman"/>
              </w:rPr>
              <w:lastRenderedPageBreak/>
              <w:t>polugodišnjim izvješćima o radu gradonačelnika, izvijesti Gradsko vijeće o svim prodanim i kupljenim nekretninama u prethodnom polugodišnjem razdoblju.</w:t>
            </w:r>
          </w:p>
          <w:p w:rsidR="00C40D73" w:rsidRPr="00C40D73" w:rsidRDefault="00C40D73" w:rsidP="00C40D73">
            <w:pPr>
              <w:jc w:val="both"/>
              <w:rPr>
                <w:rFonts w:ascii="Times New Roman" w:hAnsi="Times New Roman"/>
              </w:rPr>
            </w:pPr>
            <w:r w:rsidRPr="00C40D73">
              <w:rPr>
                <w:rFonts w:ascii="Times New Roman" w:hAnsi="Times New Roman"/>
              </w:rPr>
              <w:t xml:space="preserve">Predložena Odluka se ne odnosi na otuđenje nekretnina u poslovnim zonama „Dravska“ i „Radnička“, u vezi čega Gradsko vijeće donosi posebnu odluku.      </w:t>
            </w:r>
            <w:r w:rsidRPr="00C40D73">
              <w:rPr>
                <w:rFonts w:ascii="Times New Roman" w:hAnsi="Times New Roman"/>
              </w:rPr>
              <w:tab/>
            </w:r>
            <w:r w:rsidRPr="00C40D73">
              <w:rPr>
                <w:rFonts w:ascii="Times New Roman" w:hAnsi="Times New Roman"/>
              </w:rPr>
              <w:tab/>
            </w:r>
          </w:p>
          <w:p w:rsidR="00CC1E03" w:rsidRPr="00C40D73" w:rsidRDefault="00C40D73" w:rsidP="00C40D73">
            <w:pPr>
              <w:ind w:left="4248" w:hanging="1188"/>
              <w:rPr>
                <w:rFonts w:ascii="Times New Roman" w:hAnsi="Times New Roman"/>
                <w:b/>
                <w:sz w:val="24"/>
                <w:szCs w:val="24"/>
              </w:rPr>
            </w:pPr>
            <w:r>
              <w:rPr>
                <w:rFonts w:ascii="Times New Roman" w:hAnsi="Times New Roman"/>
                <w:b/>
                <w:sz w:val="24"/>
                <w:szCs w:val="24"/>
              </w:rPr>
              <w:t xml:space="preserve">              </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lastRenderedPageBreak/>
              <w:t>Datum dokumenta</w:t>
            </w:r>
          </w:p>
        </w:tc>
        <w:tc>
          <w:tcPr>
            <w:tcW w:w="5919" w:type="dxa"/>
            <w:gridSpan w:val="2"/>
          </w:tcPr>
          <w:p w:rsidR="00BA407D" w:rsidRPr="00B064EB" w:rsidRDefault="00175AB6">
            <w:pPr>
              <w:rPr>
                <w:rFonts w:ascii="Times New Roman" w:hAnsi="Times New Roman" w:cs="Times New Roman"/>
              </w:rPr>
            </w:pPr>
            <w:r>
              <w:rPr>
                <w:rFonts w:ascii="Times New Roman" w:hAnsi="Times New Roman" w:cs="Times New Roman"/>
              </w:rPr>
              <w:t>prosinac</w:t>
            </w:r>
            <w:r w:rsidR="00666973" w:rsidRPr="00B064EB">
              <w:rPr>
                <w:rFonts w:ascii="Times New Roman" w:hAnsi="Times New Roman" w:cs="Times New Roman"/>
              </w:rPr>
              <w:t xml:space="preserve"> 2015. godine </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Je li nacrt bio objavljen na internetskim stranicama ili na drugi odgovarajući način?</w:t>
            </w:r>
          </w:p>
          <w:p w:rsidR="007C719B" w:rsidRPr="00B064EB" w:rsidRDefault="007C719B">
            <w:pPr>
              <w:rPr>
                <w:rFonts w:ascii="Times New Roman" w:hAnsi="Times New Roman" w:cs="Times New Roman"/>
              </w:rPr>
            </w:pPr>
          </w:p>
          <w:p w:rsidR="00BA407D" w:rsidRPr="00B064EB" w:rsidRDefault="00BA407D">
            <w:pPr>
              <w:rPr>
                <w:rFonts w:ascii="Times New Roman" w:hAnsi="Times New Roman" w:cs="Times New Roman"/>
              </w:rPr>
            </w:pPr>
            <w:r w:rsidRPr="00B064EB">
              <w:rPr>
                <w:rFonts w:ascii="Times New Roman" w:hAnsi="Times New Roman" w:cs="Times New Roman"/>
              </w:rPr>
              <w:t>Ako jest, kada je nacrt objavljen, na kojoj internetskoj stranici i koliko vremena je ostavljeno za savjetovanje?</w:t>
            </w:r>
          </w:p>
          <w:p w:rsidR="007C719B" w:rsidRPr="00B064EB" w:rsidRDefault="007C719B">
            <w:pPr>
              <w:rPr>
                <w:rFonts w:ascii="Times New Roman" w:hAnsi="Times New Roman" w:cs="Times New Roman"/>
              </w:rPr>
            </w:pPr>
          </w:p>
          <w:p w:rsidR="007C719B" w:rsidRPr="00B064EB" w:rsidRDefault="007C719B">
            <w:pPr>
              <w:rPr>
                <w:rFonts w:ascii="Times New Roman" w:hAnsi="Times New Roman" w:cs="Times New Roman"/>
              </w:rPr>
            </w:pPr>
          </w:p>
          <w:p w:rsidR="00BA407D" w:rsidRPr="00B064EB" w:rsidRDefault="00BA407D">
            <w:pPr>
              <w:rPr>
                <w:rFonts w:ascii="Times New Roman" w:hAnsi="Times New Roman" w:cs="Times New Roman"/>
              </w:rPr>
            </w:pPr>
            <w:r w:rsidRPr="00B064EB">
              <w:rPr>
                <w:rFonts w:ascii="Times New Roman" w:hAnsi="Times New Roman" w:cs="Times New Roman"/>
              </w:rPr>
              <w:t>Ako nije, zašto?</w:t>
            </w:r>
          </w:p>
        </w:tc>
        <w:tc>
          <w:tcPr>
            <w:tcW w:w="5919" w:type="dxa"/>
            <w:gridSpan w:val="2"/>
          </w:tcPr>
          <w:p w:rsidR="00CC66E4" w:rsidRPr="00B064EB" w:rsidRDefault="00415AD4" w:rsidP="007651B5">
            <w:pPr>
              <w:jc w:val="both"/>
              <w:rPr>
                <w:rStyle w:val="Istaknuto"/>
                <w:rFonts w:ascii="Times New Roman" w:hAnsi="Times New Roman" w:cs="Times New Roman"/>
                <w:i w:val="0"/>
              </w:rPr>
            </w:pPr>
            <w:r>
              <w:rPr>
                <w:rStyle w:val="Istaknuto"/>
                <w:rFonts w:ascii="Times New Roman" w:hAnsi="Times New Roman" w:cs="Times New Roman"/>
                <w:i w:val="0"/>
              </w:rPr>
              <w:t xml:space="preserve">Nacrt Odluke </w:t>
            </w:r>
            <w:r w:rsidR="004347BE" w:rsidRPr="00B064EB">
              <w:rPr>
                <w:rStyle w:val="Istaknuto"/>
                <w:rFonts w:ascii="Times New Roman" w:hAnsi="Times New Roman" w:cs="Times New Roman"/>
                <w:i w:val="0"/>
              </w:rPr>
              <w:t xml:space="preserve"> </w:t>
            </w:r>
            <w:r w:rsidR="00CC66E4" w:rsidRPr="00B064EB">
              <w:rPr>
                <w:rStyle w:val="Istaknuto"/>
                <w:rFonts w:ascii="Times New Roman" w:hAnsi="Times New Roman" w:cs="Times New Roman"/>
                <w:i w:val="0"/>
              </w:rPr>
              <w:t xml:space="preserve">objavljen je </w:t>
            </w:r>
            <w:r w:rsidR="007651B5" w:rsidRPr="00B064EB">
              <w:rPr>
                <w:rStyle w:val="Istaknuto"/>
                <w:rFonts w:ascii="Times New Roman" w:hAnsi="Times New Roman" w:cs="Times New Roman"/>
                <w:i w:val="0"/>
              </w:rPr>
              <w:t xml:space="preserve">na internetskoj stranici </w:t>
            </w:r>
            <w:r w:rsidR="004347BE" w:rsidRPr="00B064EB">
              <w:rPr>
                <w:rStyle w:val="Istaknuto"/>
                <w:rFonts w:ascii="Times New Roman" w:hAnsi="Times New Roman" w:cs="Times New Roman"/>
                <w:i w:val="0"/>
              </w:rPr>
              <w:t>Grada Koprivnice www.koprivnica.hr</w:t>
            </w:r>
          </w:p>
          <w:p w:rsidR="00CC66E4" w:rsidRPr="00B064EB" w:rsidRDefault="00CC66E4" w:rsidP="007651B5">
            <w:pPr>
              <w:jc w:val="both"/>
              <w:rPr>
                <w:rStyle w:val="Istaknuto"/>
                <w:rFonts w:ascii="Times New Roman" w:hAnsi="Times New Roman" w:cs="Times New Roman"/>
                <w:i w:val="0"/>
              </w:rPr>
            </w:pPr>
          </w:p>
          <w:p w:rsidR="007651B5" w:rsidRPr="00B064EB" w:rsidRDefault="007651B5" w:rsidP="007651B5">
            <w:pPr>
              <w:jc w:val="both"/>
              <w:rPr>
                <w:rStyle w:val="Istaknuto"/>
                <w:rFonts w:ascii="Times New Roman" w:hAnsi="Times New Roman" w:cs="Times New Roman"/>
                <w:i w:val="0"/>
                <w:iCs w:val="0"/>
                <w:color w:val="FF0000"/>
              </w:rPr>
            </w:pPr>
            <w:r w:rsidRPr="00B064EB">
              <w:rPr>
                <w:rStyle w:val="Istaknuto"/>
                <w:rFonts w:ascii="Times New Roman" w:hAnsi="Times New Roman" w:cs="Times New Roman"/>
                <w:i w:val="0"/>
              </w:rPr>
              <w:t xml:space="preserve">Javno savjetovanje </w:t>
            </w:r>
            <w:r w:rsidR="000E1573" w:rsidRPr="00B064EB">
              <w:rPr>
                <w:rStyle w:val="Istaknuto"/>
                <w:rFonts w:ascii="Times New Roman" w:hAnsi="Times New Roman" w:cs="Times New Roman"/>
                <w:i w:val="0"/>
              </w:rPr>
              <w:t xml:space="preserve">trajalo je </w:t>
            </w:r>
            <w:r w:rsidR="008741A0">
              <w:rPr>
                <w:rStyle w:val="Istaknuto"/>
                <w:rFonts w:ascii="Times New Roman" w:hAnsi="Times New Roman" w:cs="Times New Roman"/>
                <w:i w:val="0"/>
              </w:rPr>
              <w:t xml:space="preserve">sedam </w:t>
            </w:r>
            <w:r w:rsidR="00217B79" w:rsidRPr="00B064EB">
              <w:rPr>
                <w:rStyle w:val="Istaknuto"/>
                <w:rFonts w:ascii="Times New Roman" w:hAnsi="Times New Roman" w:cs="Times New Roman"/>
                <w:i w:val="0"/>
              </w:rPr>
              <w:t>dan</w:t>
            </w:r>
            <w:r w:rsidR="008741A0">
              <w:rPr>
                <w:rStyle w:val="Istaknuto"/>
                <w:rFonts w:ascii="Times New Roman" w:hAnsi="Times New Roman" w:cs="Times New Roman"/>
                <w:i w:val="0"/>
              </w:rPr>
              <w:t>a</w:t>
            </w:r>
            <w:r w:rsidR="000E1573" w:rsidRPr="00B064EB">
              <w:rPr>
                <w:rStyle w:val="Istaknuto"/>
                <w:rFonts w:ascii="Times New Roman" w:hAnsi="Times New Roman" w:cs="Times New Roman"/>
                <w:i w:val="0"/>
              </w:rPr>
              <w:t xml:space="preserve"> te je</w:t>
            </w:r>
            <w:r w:rsidR="00CC66E4" w:rsidRPr="00B064EB">
              <w:rPr>
                <w:rStyle w:val="Istaknuto"/>
                <w:rFonts w:ascii="Times New Roman" w:hAnsi="Times New Roman" w:cs="Times New Roman"/>
                <w:i w:val="0"/>
              </w:rPr>
              <w:t xml:space="preserve"> </w:t>
            </w:r>
            <w:r w:rsidRPr="00B064EB">
              <w:rPr>
                <w:rStyle w:val="Istaknuto"/>
                <w:rFonts w:ascii="Times New Roman" w:hAnsi="Times New Roman" w:cs="Times New Roman"/>
                <w:i w:val="0"/>
              </w:rPr>
              <w:t>bilo otvoreno</w:t>
            </w:r>
            <w:r w:rsidR="008741A0">
              <w:rPr>
                <w:rStyle w:val="Istaknuto"/>
                <w:rFonts w:ascii="Times New Roman" w:hAnsi="Times New Roman" w:cs="Times New Roman"/>
                <w:i w:val="0"/>
              </w:rPr>
              <w:t xml:space="preserve"> od 08. do 14</w:t>
            </w:r>
            <w:r w:rsidR="00A74ABC">
              <w:rPr>
                <w:rStyle w:val="Istaknuto"/>
                <w:rFonts w:ascii="Times New Roman" w:hAnsi="Times New Roman" w:cs="Times New Roman"/>
                <w:i w:val="0"/>
              </w:rPr>
              <w:t>. prosinca</w:t>
            </w:r>
            <w:r w:rsidR="00CC66E4" w:rsidRPr="00B064EB">
              <w:rPr>
                <w:rStyle w:val="Istaknuto"/>
                <w:rFonts w:ascii="Times New Roman" w:hAnsi="Times New Roman" w:cs="Times New Roman"/>
                <w:i w:val="0"/>
              </w:rPr>
              <w:t xml:space="preserve"> </w:t>
            </w:r>
            <w:r w:rsidRPr="00B064EB">
              <w:rPr>
                <w:rStyle w:val="Istaknuto"/>
                <w:rFonts w:ascii="Times New Roman" w:hAnsi="Times New Roman" w:cs="Times New Roman"/>
                <w:i w:val="0"/>
              </w:rPr>
              <w:t>2015. godine</w:t>
            </w:r>
            <w:r w:rsidRPr="00B064EB">
              <w:rPr>
                <w:rStyle w:val="Istaknuto"/>
                <w:rFonts w:ascii="Times New Roman" w:hAnsi="Times New Roman" w:cs="Times New Roman"/>
                <w:i w:val="0"/>
                <w:color w:val="FF0000"/>
              </w:rPr>
              <w:t>.</w:t>
            </w:r>
          </w:p>
          <w:p w:rsidR="007651B5" w:rsidRPr="00B064EB" w:rsidRDefault="007651B5" w:rsidP="007651B5">
            <w:pPr>
              <w:jc w:val="both"/>
              <w:rPr>
                <w:rFonts w:ascii="Times New Roman" w:hAnsi="Times New Roman" w:cs="Times New Roman"/>
                <w:iCs/>
                <w:color w:val="FF0000"/>
              </w:rPr>
            </w:pPr>
          </w:p>
          <w:p w:rsidR="00BB7F39" w:rsidRPr="00B064EB" w:rsidRDefault="00EB2E7C" w:rsidP="00EB2E7C">
            <w:pPr>
              <w:jc w:val="both"/>
              <w:rPr>
                <w:rFonts w:ascii="Times New Roman" w:hAnsi="Times New Roman" w:cs="Times New Roman"/>
              </w:rPr>
            </w:pPr>
            <w:r w:rsidRPr="00B064EB">
              <w:rPr>
                <w:rFonts w:ascii="Times New Roman" w:hAnsi="Times New Roman" w:cs="Times New Roman"/>
              </w:rPr>
              <w:t xml:space="preserve"> </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Koji su predstavnici zainteresirane javnosti dostavili svoja</w:t>
            </w:r>
            <w:r w:rsidR="005D6BC8" w:rsidRPr="00B064EB">
              <w:rPr>
                <w:rFonts w:ascii="Times New Roman" w:hAnsi="Times New Roman" w:cs="Times New Roman"/>
              </w:rPr>
              <w:t xml:space="preserve"> očitovanja odnosno primjedbe</w:t>
            </w:r>
            <w:r w:rsidRPr="00B064EB">
              <w:rPr>
                <w:rFonts w:ascii="Times New Roman" w:hAnsi="Times New Roman" w:cs="Times New Roman"/>
              </w:rPr>
              <w:t>?</w:t>
            </w:r>
          </w:p>
        </w:tc>
        <w:tc>
          <w:tcPr>
            <w:tcW w:w="5919" w:type="dxa"/>
            <w:gridSpan w:val="2"/>
          </w:tcPr>
          <w:p w:rsidR="007C719B" w:rsidRPr="00B064EB" w:rsidRDefault="00236D16" w:rsidP="000010F7">
            <w:pPr>
              <w:rPr>
                <w:rFonts w:ascii="Times New Roman" w:hAnsi="Times New Roman" w:cs="Times New Roman"/>
              </w:rPr>
            </w:pPr>
            <w:r w:rsidRPr="00B064EB">
              <w:rPr>
                <w:rFonts w:ascii="Times New Roman" w:hAnsi="Times New Roman" w:cs="Times New Roman"/>
              </w:rPr>
              <w:t xml:space="preserve">Tijekom internetske javne </w:t>
            </w:r>
            <w:r w:rsidR="002E54F8" w:rsidRPr="00B064EB">
              <w:rPr>
                <w:rFonts w:ascii="Times New Roman" w:hAnsi="Times New Roman" w:cs="Times New Roman"/>
              </w:rPr>
              <w:t xml:space="preserve">rasprave </w:t>
            </w:r>
            <w:r w:rsidR="00625D95" w:rsidRPr="00B064EB">
              <w:rPr>
                <w:rFonts w:ascii="Times New Roman" w:hAnsi="Times New Roman" w:cs="Times New Roman"/>
              </w:rPr>
              <w:t>nije pristiglo</w:t>
            </w:r>
            <w:r w:rsidR="00F47B73" w:rsidRPr="00B064EB">
              <w:rPr>
                <w:rFonts w:ascii="Times New Roman" w:hAnsi="Times New Roman" w:cs="Times New Roman"/>
              </w:rPr>
              <w:t xml:space="preserve"> </w:t>
            </w:r>
            <w:r w:rsidR="005D6BC8" w:rsidRPr="00B064EB">
              <w:rPr>
                <w:rFonts w:ascii="Times New Roman" w:hAnsi="Times New Roman" w:cs="Times New Roman"/>
              </w:rPr>
              <w:t xml:space="preserve">nijedno </w:t>
            </w:r>
            <w:r w:rsidR="00476322" w:rsidRPr="00B064EB">
              <w:rPr>
                <w:rFonts w:ascii="Times New Roman" w:hAnsi="Times New Roman" w:cs="Times New Roman"/>
              </w:rPr>
              <w:t>očitovanje odnosno primjedba</w:t>
            </w:r>
            <w:r w:rsidR="005D6BC8" w:rsidRPr="00B064EB">
              <w:rPr>
                <w:rFonts w:ascii="Times New Roman" w:hAnsi="Times New Roman" w:cs="Times New Roman"/>
              </w:rPr>
              <w:t xml:space="preserve"> </w:t>
            </w:r>
            <w:r w:rsidR="00F47B73" w:rsidRPr="00B064EB">
              <w:rPr>
                <w:rFonts w:ascii="Times New Roman" w:hAnsi="Times New Roman" w:cs="Times New Roman"/>
              </w:rPr>
              <w:t xml:space="preserve">predstavnika zainteresirane javnosti. </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Troškovi provedenog savjetovanja</w:t>
            </w:r>
          </w:p>
        </w:tc>
        <w:tc>
          <w:tcPr>
            <w:tcW w:w="5919" w:type="dxa"/>
            <w:gridSpan w:val="2"/>
          </w:tcPr>
          <w:p w:rsidR="00BA407D" w:rsidRPr="00B064EB" w:rsidRDefault="00236D16" w:rsidP="007C719B">
            <w:pPr>
              <w:rPr>
                <w:rFonts w:ascii="Times New Roman" w:hAnsi="Times New Roman" w:cs="Times New Roman"/>
              </w:rPr>
            </w:pPr>
            <w:r w:rsidRPr="00B064EB">
              <w:rPr>
                <w:rFonts w:ascii="Times New Roman" w:hAnsi="Times New Roman" w:cs="Times New Roman"/>
              </w:rPr>
              <w:t>Provedba</w:t>
            </w:r>
            <w:r w:rsidR="007C719B" w:rsidRPr="00B064EB">
              <w:rPr>
                <w:rFonts w:ascii="Times New Roman" w:hAnsi="Times New Roman" w:cs="Times New Roman"/>
              </w:rPr>
              <w:t xml:space="preserve"> internetskog </w:t>
            </w:r>
            <w:r w:rsidRPr="00B064EB">
              <w:rPr>
                <w:rFonts w:ascii="Times New Roman" w:hAnsi="Times New Roman" w:cs="Times New Roman"/>
              </w:rPr>
              <w:t xml:space="preserve"> savjetovanja nije iskazivala dodatne financijske troškove</w:t>
            </w:r>
            <w:r w:rsidR="007C719B" w:rsidRPr="00B064EB">
              <w:rPr>
                <w:rFonts w:ascii="Times New Roman" w:hAnsi="Times New Roman" w:cs="Times New Roman"/>
              </w:rPr>
              <w:t>.</w:t>
            </w:r>
          </w:p>
        </w:tc>
      </w:tr>
      <w:tr w:rsidR="007C719B" w:rsidRPr="00B064EB" w:rsidTr="007B26FD">
        <w:tc>
          <w:tcPr>
            <w:tcW w:w="3369" w:type="dxa"/>
          </w:tcPr>
          <w:p w:rsidR="007C719B" w:rsidRPr="00B064EB" w:rsidRDefault="007C719B">
            <w:pPr>
              <w:rPr>
                <w:rFonts w:ascii="Times New Roman" w:hAnsi="Times New Roman" w:cs="Times New Roman"/>
              </w:rPr>
            </w:pPr>
            <w:r w:rsidRPr="00B064EB">
              <w:rPr>
                <w:rFonts w:ascii="Times New Roman" w:hAnsi="Times New Roman" w:cs="Times New Roman"/>
              </w:rPr>
              <w:t>Tko je i kada izradio izvješće o provedenom savjetovanju?</w:t>
            </w:r>
          </w:p>
        </w:tc>
        <w:tc>
          <w:tcPr>
            <w:tcW w:w="2959" w:type="dxa"/>
          </w:tcPr>
          <w:p w:rsidR="007C719B" w:rsidRPr="00B064EB" w:rsidRDefault="007C719B" w:rsidP="007C719B">
            <w:pPr>
              <w:rPr>
                <w:rFonts w:ascii="Times New Roman" w:hAnsi="Times New Roman" w:cs="Times New Roman"/>
              </w:rPr>
            </w:pPr>
            <w:r w:rsidRPr="00B064EB">
              <w:rPr>
                <w:rFonts w:ascii="Times New Roman" w:hAnsi="Times New Roman" w:cs="Times New Roman"/>
              </w:rPr>
              <w:t>Ime i prezime:</w:t>
            </w:r>
          </w:p>
          <w:p w:rsidR="007C719B" w:rsidRPr="00B064EB" w:rsidRDefault="004347BE" w:rsidP="007C719B">
            <w:pPr>
              <w:rPr>
                <w:rFonts w:ascii="Times New Roman" w:hAnsi="Times New Roman" w:cs="Times New Roman"/>
              </w:rPr>
            </w:pPr>
            <w:r w:rsidRPr="00B064EB">
              <w:rPr>
                <w:rFonts w:ascii="Times New Roman" w:hAnsi="Times New Roman" w:cs="Times New Roman"/>
              </w:rPr>
              <w:t>Marija Potroško Kovačić</w:t>
            </w:r>
          </w:p>
        </w:tc>
        <w:tc>
          <w:tcPr>
            <w:tcW w:w="2960" w:type="dxa"/>
          </w:tcPr>
          <w:p w:rsidR="007C719B" w:rsidRPr="00B064EB" w:rsidRDefault="007C719B" w:rsidP="007C719B">
            <w:pPr>
              <w:rPr>
                <w:rFonts w:ascii="Times New Roman" w:hAnsi="Times New Roman" w:cs="Times New Roman"/>
              </w:rPr>
            </w:pPr>
            <w:r w:rsidRPr="00B064EB">
              <w:rPr>
                <w:rFonts w:ascii="Times New Roman" w:hAnsi="Times New Roman" w:cs="Times New Roman"/>
              </w:rPr>
              <w:t>Datum:</w:t>
            </w:r>
          </w:p>
          <w:p w:rsidR="00F91726" w:rsidRPr="00B064EB" w:rsidRDefault="00175AB6" w:rsidP="007C719B">
            <w:pPr>
              <w:rPr>
                <w:rFonts w:ascii="Times New Roman" w:hAnsi="Times New Roman" w:cs="Times New Roman"/>
              </w:rPr>
            </w:pPr>
            <w:r>
              <w:rPr>
                <w:rFonts w:ascii="Times New Roman" w:hAnsi="Times New Roman" w:cs="Times New Roman"/>
              </w:rPr>
              <w:t>15</w:t>
            </w:r>
            <w:r w:rsidR="008677F2">
              <w:rPr>
                <w:rFonts w:ascii="Times New Roman" w:hAnsi="Times New Roman" w:cs="Times New Roman"/>
              </w:rPr>
              <w:t>. prosinca</w:t>
            </w:r>
            <w:r w:rsidR="00F91726" w:rsidRPr="00B064EB">
              <w:rPr>
                <w:rFonts w:ascii="Times New Roman" w:hAnsi="Times New Roman" w:cs="Times New Roman"/>
              </w:rPr>
              <w:t xml:space="preserve"> 2015.</w:t>
            </w:r>
          </w:p>
        </w:tc>
      </w:tr>
    </w:tbl>
    <w:p w:rsidR="00CC4583" w:rsidRPr="00B064EB" w:rsidRDefault="00CC4583">
      <w:pPr>
        <w:rPr>
          <w:rFonts w:ascii="Times New Roman" w:hAnsi="Times New Roman" w:cs="Times New Roman"/>
        </w:rPr>
      </w:pPr>
    </w:p>
    <w:sectPr w:rsidR="00CC4583" w:rsidRPr="00B064EB" w:rsidSect="00B064EB">
      <w:footerReference w:type="default" r:id="rId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1A" w:rsidRDefault="003D621A" w:rsidP="00AF63E9">
      <w:pPr>
        <w:spacing w:after="0" w:line="240" w:lineRule="auto"/>
      </w:pPr>
      <w:r>
        <w:separator/>
      </w:r>
    </w:p>
  </w:endnote>
  <w:endnote w:type="continuationSeparator" w:id="0">
    <w:p w:rsidR="003D621A" w:rsidRDefault="003D621A"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C40D73">
          <w:rPr>
            <w:noProof/>
          </w:rPr>
          <w:t>1</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1A" w:rsidRDefault="003D621A" w:rsidP="00AF63E9">
      <w:pPr>
        <w:spacing w:after="0" w:line="240" w:lineRule="auto"/>
      </w:pPr>
      <w:r>
        <w:separator/>
      </w:r>
    </w:p>
  </w:footnote>
  <w:footnote w:type="continuationSeparator" w:id="0">
    <w:p w:rsidR="003D621A" w:rsidRDefault="003D621A" w:rsidP="00AF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3F13E7C"/>
    <w:multiLevelType w:val="hybridMultilevel"/>
    <w:tmpl w:val="DDBAC140"/>
    <w:lvl w:ilvl="0" w:tplc="775ECE60">
      <w:start w:val="10"/>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7D"/>
    <w:rsid w:val="000010F7"/>
    <w:rsid w:val="000102BF"/>
    <w:rsid w:val="00081F39"/>
    <w:rsid w:val="000D4ECD"/>
    <w:rsid w:val="000D5D33"/>
    <w:rsid w:val="000E1573"/>
    <w:rsid w:val="000F6EE5"/>
    <w:rsid w:val="00117451"/>
    <w:rsid w:val="00135976"/>
    <w:rsid w:val="00175AB6"/>
    <w:rsid w:val="001911FE"/>
    <w:rsid w:val="001E0F6C"/>
    <w:rsid w:val="00211C13"/>
    <w:rsid w:val="00217B79"/>
    <w:rsid w:val="00236D16"/>
    <w:rsid w:val="0027300D"/>
    <w:rsid w:val="002808D7"/>
    <w:rsid w:val="002B044B"/>
    <w:rsid w:val="002C6EC9"/>
    <w:rsid w:val="002E0817"/>
    <w:rsid w:val="002E54F8"/>
    <w:rsid w:val="002E788A"/>
    <w:rsid w:val="00347ADB"/>
    <w:rsid w:val="00372F7E"/>
    <w:rsid w:val="0037401C"/>
    <w:rsid w:val="003C5925"/>
    <w:rsid w:val="003D621A"/>
    <w:rsid w:val="003F4C4F"/>
    <w:rsid w:val="00415AD4"/>
    <w:rsid w:val="004347BE"/>
    <w:rsid w:val="0044601C"/>
    <w:rsid w:val="00476322"/>
    <w:rsid w:val="00487AFE"/>
    <w:rsid w:val="004B5FF1"/>
    <w:rsid w:val="004C0F5D"/>
    <w:rsid w:val="004E0DF8"/>
    <w:rsid w:val="00510DB4"/>
    <w:rsid w:val="00511FB0"/>
    <w:rsid w:val="00512F2E"/>
    <w:rsid w:val="00530F6B"/>
    <w:rsid w:val="00557ECA"/>
    <w:rsid w:val="00576A91"/>
    <w:rsid w:val="005C7E46"/>
    <w:rsid w:val="005D6BC8"/>
    <w:rsid w:val="005E3715"/>
    <w:rsid w:val="00621994"/>
    <w:rsid w:val="00623EA3"/>
    <w:rsid w:val="00625D95"/>
    <w:rsid w:val="0063138E"/>
    <w:rsid w:val="00662305"/>
    <w:rsid w:val="00662CE4"/>
    <w:rsid w:val="00666973"/>
    <w:rsid w:val="006777E2"/>
    <w:rsid w:val="006A35E7"/>
    <w:rsid w:val="006C3208"/>
    <w:rsid w:val="006D6C61"/>
    <w:rsid w:val="006E6866"/>
    <w:rsid w:val="007651B5"/>
    <w:rsid w:val="0076574F"/>
    <w:rsid w:val="00783C3D"/>
    <w:rsid w:val="00785F13"/>
    <w:rsid w:val="007B63D6"/>
    <w:rsid w:val="007C719B"/>
    <w:rsid w:val="008532C7"/>
    <w:rsid w:val="008677F2"/>
    <w:rsid w:val="00873CE2"/>
    <w:rsid w:val="008741A0"/>
    <w:rsid w:val="00874DFA"/>
    <w:rsid w:val="008A1F8F"/>
    <w:rsid w:val="008B2DFB"/>
    <w:rsid w:val="008B7195"/>
    <w:rsid w:val="008E1E13"/>
    <w:rsid w:val="008F6B55"/>
    <w:rsid w:val="00970453"/>
    <w:rsid w:val="009A509E"/>
    <w:rsid w:val="009C7416"/>
    <w:rsid w:val="00A046C9"/>
    <w:rsid w:val="00A435B3"/>
    <w:rsid w:val="00A471AC"/>
    <w:rsid w:val="00A620E6"/>
    <w:rsid w:val="00A74ABC"/>
    <w:rsid w:val="00A7646A"/>
    <w:rsid w:val="00A90CA5"/>
    <w:rsid w:val="00A912C2"/>
    <w:rsid w:val="00AE03AF"/>
    <w:rsid w:val="00AF63E9"/>
    <w:rsid w:val="00AF7999"/>
    <w:rsid w:val="00B02BC8"/>
    <w:rsid w:val="00B064EB"/>
    <w:rsid w:val="00B36397"/>
    <w:rsid w:val="00B368AD"/>
    <w:rsid w:val="00B4327B"/>
    <w:rsid w:val="00B46D16"/>
    <w:rsid w:val="00B771D0"/>
    <w:rsid w:val="00BA407D"/>
    <w:rsid w:val="00BA6ACF"/>
    <w:rsid w:val="00BB7F39"/>
    <w:rsid w:val="00BE2133"/>
    <w:rsid w:val="00C27FFE"/>
    <w:rsid w:val="00C40D73"/>
    <w:rsid w:val="00C5213F"/>
    <w:rsid w:val="00C54C6B"/>
    <w:rsid w:val="00C75422"/>
    <w:rsid w:val="00C869C5"/>
    <w:rsid w:val="00CA3584"/>
    <w:rsid w:val="00CB4345"/>
    <w:rsid w:val="00CB6503"/>
    <w:rsid w:val="00CC0D97"/>
    <w:rsid w:val="00CC1E03"/>
    <w:rsid w:val="00CC4583"/>
    <w:rsid w:val="00CC66E4"/>
    <w:rsid w:val="00CC6D8F"/>
    <w:rsid w:val="00D610E1"/>
    <w:rsid w:val="00DA0AFA"/>
    <w:rsid w:val="00DD1393"/>
    <w:rsid w:val="00DE4F80"/>
    <w:rsid w:val="00DF1C90"/>
    <w:rsid w:val="00E06163"/>
    <w:rsid w:val="00E34E6D"/>
    <w:rsid w:val="00E6416E"/>
    <w:rsid w:val="00E707C6"/>
    <w:rsid w:val="00E7164E"/>
    <w:rsid w:val="00EA50AF"/>
    <w:rsid w:val="00EB2E7C"/>
    <w:rsid w:val="00EB3F7A"/>
    <w:rsid w:val="00EC033F"/>
    <w:rsid w:val="00EC5867"/>
    <w:rsid w:val="00EE1800"/>
    <w:rsid w:val="00EE18D1"/>
    <w:rsid w:val="00EE1B1D"/>
    <w:rsid w:val="00F46BCB"/>
    <w:rsid w:val="00F47B73"/>
    <w:rsid w:val="00F73FD7"/>
    <w:rsid w:val="00F75E9F"/>
    <w:rsid w:val="00F91726"/>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 w:type="paragraph" w:styleId="Tijeloteksta">
    <w:name w:val="Body Text"/>
    <w:aliases w:val="uvlaka 3"/>
    <w:basedOn w:val="Normal"/>
    <w:link w:val="TijelotekstaChar"/>
    <w:rsid w:val="00C40D73"/>
    <w:pPr>
      <w:spacing w:after="0" w:line="240" w:lineRule="auto"/>
      <w:jc w:val="both"/>
    </w:pPr>
    <w:rPr>
      <w:rFonts w:ascii="Arial" w:eastAsia="Times New Roman" w:hAnsi="Arial" w:cs="Times New Roman"/>
      <w:szCs w:val="20"/>
    </w:rPr>
  </w:style>
  <w:style w:type="character" w:customStyle="1" w:styleId="TijelotekstaChar">
    <w:name w:val="Tijelo teksta Char"/>
    <w:basedOn w:val="Zadanifontodlomka"/>
    <w:link w:val="Tijeloteksta"/>
    <w:rsid w:val="00C40D73"/>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 w:type="paragraph" w:styleId="Tijeloteksta">
    <w:name w:val="Body Text"/>
    <w:aliases w:val="uvlaka 3"/>
    <w:basedOn w:val="Normal"/>
    <w:link w:val="TijelotekstaChar"/>
    <w:rsid w:val="00C40D73"/>
    <w:pPr>
      <w:spacing w:after="0" w:line="240" w:lineRule="auto"/>
      <w:jc w:val="both"/>
    </w:pPr>
    <w:rPr>
      <w:rFonts w:ascii="Arial" w:eastAsia="Times New Roman" w:hAnsi="Arial" w:cs="Times New Roman"/>
      <w:szCs w:val="20"/>
    </w:rPr>
  </w:style>
  <w:style w:type="character" w:customStyle="1" w:styleId="TijelotekstaChar">
    <w:name w:val="Tijelo teksta Char"/>
    <w:basedOn w:val="Zadanifontodlomka"/>
    <w:link w:val="Tijeloteksta"/>
    <w:rsid w:val="00C40D73"/>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549F-051B-429B-81DE-B8DFD5AD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1599</Words>
  <Characters>9119</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Marija Potroško Kovačić</cp:lastModifiedBy>
  <cp:revision>13</cp:revision>
  <cp:lastPrinted>2015-06-15T10:22:00Z</cp:lastPrinted>
  <dcterms:created xsi:type="dcterms:W3CDTF">2015-12-05T16:03:00Z</dcterms:created>
  <dcterms:modified xsi:type="dcterms:W3CDTF">2015-12-14T14:30:00Z</dcterms:modified>
</cp:coreProperties>
</file>