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D3" w:rsidRPr="00BD7F00" w:rsidRDefault="00D45F68" w:rsidP="00654BD3">
      <w:pPr>
        <w:jc w:val="both"/>
      </w:pPr>
      <w:bookmarkStart w:id="0" w:name="_GoBack"/>
      <w:bookmarkEnd w:id="0"/>
      <w:r w:rsidRPr="00BD7F00">
        <w:rPr>
          <w:bCs/>
        </w:rPr>
        <w:t xml:space="preserve">Na temelju članka </w:t>
      </w:r>
      <w:r w:rsidRPr="00BD7F00">
        <w:t>86</w:t>
      </w:r>
      <w:r w:rsidRPr="00BD7F00">
        <w:rPr>
          <w:bCs/>
        </w:rPr>
        <w:t>.</w:t>
      </w:r>
      <w:r w:rsidR="00D7103A" w:rsidRPr="00BD7F00">
        <w:rPr>
          <w:bCs/>
        </w:rPr>
        <w:t>, 113. i 198.</w:t>
      </w:r>
      <w:r w:rsidRPr="00BD7F00">
        <w:rPr>
          <w:bCs/>
        </w:rPr>
        <w:t xml:space="preserve"> Zakona o </w:t>
      </w:r>
      <w:r w:rsidRPr="00BD7F00">
        <w:t>prostornom uređenju</w:t>
      </w:r>
      <w:r w:rsidRPr="00BD7F00">
        <w:rPr>
          <w:bCs/>
        </w:rPr>
        <w:t xml:space="preserve"> („Narodne novine“ broj 153/13.)</w:t>
      </w:r>
      <w:r w:rsidR="006D46CD">
        <w:rPr>
          <w:bCs/>
        </w:rPr>
        <w:t xml:space="preserve">, članka 76. Generalnog urbanističkog plana Koprivnice („Glasnik Grada Koprivnice“ 4/08, 5/08, 7/14 i 1/15 – pročišćeni tekst) </w:t>
      </w:r>
      <w:r w:rsidRPr="00BD7F00">
        <w:rPr>
          <w:bCs/>
        </w:rPr>
        <w:t xml:space="preserve"> i članka 40. Statuta Grada Koprivnice („Glasnik Grada  Koprivnice“ broj 4/09., 1/12. i 1/13. i 3/13.</w:t>
      </w:r>
      <w:r w:rsidR="006D46CD">
        <w:rPr>
          <w:bCs/>
        </w:rPr>
        <w:t xml:space="preserve"> </w:t>
      </w:r>
      <w:r w:rsidRPr="00BD7F00">
        <w:rPr>
          <w:bCs/>
        </w:rPr>
        <w:t>-</w:t>
      </w:r>
      <w:r w:rsidR="006D46CD">
        <w:rPr>
          <w:bCs/>
        </w:rPr>
        <w:t xml:space="preserve"> </w:t>
      </w:r>
      <w:r w:rsidRPr="00BD7F00">
        <w:rPr>
          <w:bCs/>
        </w:rPr>
        <w:t>pročišćeni tekst) Gradsko vijeće Grada Koprivnice na ____ sjednici održanoj _____201</w:t>
      </w:r>
      <w:r w:rsidR="00993328">
        <w:rPr>
          <w:bCs/>
        </w:rPr>
        <w:t>7</w:t>
      </w:r>
      <w:r w:rsidRPr="00BD7F00">
        <w:rPr>
          <w:bCs/>
        </w:rPr>
        <w:t>. godine</w:t>
      </w:r>
      <w:r w:rsidR="00654BD3" w:rsidRPr="00BD7F00">
        <w:t>, donijelo je</w:t>
      </w:r>
    </w:p>
    <w:p w:rsidR="00654BD3" w:rsidRPr="00BD7F00" w:rsidRDefault="00654BD3" w:rsidP="00654BD3">
      <w:pPr>
        <w:jc w:val="both"/>
      </w:pPr>
    </w:p>
    <w:p w:rsidR="00654BD3" w:rsidRPr="00BD7F00" w:rsidRDefault="00015499" w:rsidP="00654BD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ODLUKU</w:t>
      </w:r>
    </w:p>
    <w:p w:rsidR="00654BD3" w:rsidRPr="00BD7F00" w:rsidRDefault="00654BD3" w:rsidP="00D45F68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o </w:t>
      </w:r>
      <w:r w:rsidR="00E75DC4" w:rsidRPr="00BD7F00">
        <w:rPr>
          <w:b/>
          <w:sz w:val="28"/>
          <w:szCs w:val="28"/>
        </w:rPr>
        <w:t xml:space="preserve">izradi </w:t>
      </w:r>
      <w:r w:rsidR="00BA1C3A">
        <w:rPr>
          <w:b/>
          <w:sz w:val="28"/>
          <w:szCs w:val="28"/>
        </w:rPr>
        <w:t>Urbanističkog</w:t>
      </w:r>
      <w:r w:rsidR="00DD23E3" w:rsidRPr="00BD7F00">
        <w:rPr>
          <w:b/>
          <w:sz w:val="28"/>
          <w:szCs w:val="28"/>
        </w:rPr>
        <w:t xml:space="preserve"> </w:t>
      </w:r>
      <w:r w:rsidR="00D45F68" w:rsidRPr="00BD7F00">
        <w:rPr>
          <w:b/>
          <w:sz w:val="28"/>
          <w:szCs w:val="28"/>
        </w:rPr>
        <w:t xml:space="preserve">plana </w:t>
      </w:r>
      <w:r w:rsidR="00DD23E3" w:rsidRPr="00BD7F00">
        <w:rPr>
          <w:b/>
          <w:sz w:val="28"/>
          <w:szCs w:val="28"/>
        </w:rPr>
        <w:t>uređenja „</w:t>
      </w:r>
      <w:r w:rsidR="00BA1C3A">
        <w:rPr>
          <w:b/>
          <w:sz w:val="28"/>
          <w:szCs w:val="28"/>
        </w:rPr>
        <w:t>Pri Sv. Magdaleni I</w:t>
      </w:r>
      <w:r w:rsidR="00DD23E3" w:rsidRPr="00BD7F00">
        <w:rPr>
          <w:b/>
          <w:sz w:val="28"/>
          <w:szCs w:val="28"/>
        </w:rPr>
        <w:t>“</w:t>
      </w:r>
    </w:p>
    <w:p w:rsidR="00AB3492" w:rsidRPr="00B61FCA" w:rsidRDefault="00AB3492" w:rsidP="00D45F68">
      <w:pPr>
        <w:jc w:val="center"/>
        <w:rPr>
          <w:b/>
          <w:sz w:val="22"/>
          <w:szCs w:val="22"/>
        </w:rPr>
      </w:pPr>
    </w:p>
    <w:p w:rsidR="00AB3492" w:rsidRPr="00BD7F00" w:rsidRDefault="00AB3492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OPĆE ODREDBE</w:t>
      </w:r>
    </w:p>
    <w:p w:rsidR="00AB3492" w:rsidRPr="00AB3492" w:rsidRDefault="00AB3492" w:rsidP="00AB3492">
      <w:pPr>
        <w:pStyle w:val="Odlomakpopisa"/>
        <w:ind w:left="1080"/>
        <w:jc w:val="both"/>
        <w:rPr>
          <w:sz w:val="22"/>
          <w:szCs w:val="22"/>
        </w:rPr>
      </w:pPr>
    </w:p>
    <w:p w:rsidR="00654BD3" w:rsidRPr="00BD7F00" w:rsidRDefault="00B61FCA" w:rsidP="00654BD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Čl</w:t>
      </w:r>
      <w:r w:rsidR="00654BD3" w:rsidRPr="00BD7F00">
        <w:rPr>
          <w:b/>
          <w:sz w:val="28"/>
          <w:szCs w:val="28"/>
        </w:rPr>
        <w:t>anak 1.</w:t>
      </w:r>
    </w:p>
    <w:p w:rsidR="00654BD3" w:rsidRPr="00005A51" w:rsidRDefault="00654BD3" w:rsidP="00005A51">
      <w:pPr>
        <w:jc w:val="center"/>
        <w:rPr>
          <w:b/>
          <w:sz w:val="22"/>
          <w:szCs w:val="22"/>
        </w:rPr>
      </w:pPr>
    </w:p>
    <w:p w:rsidR="00EF0703" w:rsidRPr="00BD7F00" w:rsidRDefault="00654BD3" w:rsidP="00EF0703">
      <w:pPr>
        <w:jc w:val="both"/>
      </w:pPr>
      <w:r w:rsidRPr="00BD7F00">
        <w:tab/>
      </w:r>
      <w:r w:rsidR="00DD23E3" w:rsidRPr="00BD7F00">
        <w:t xml:space="preserve">Odlukom o izradi </w:t>
      </w:r>
      <w:r w:rsidR="00BA1C3A">
        <w:t xml:space="preserve">Urbanističkog </w:t>
      </w:r>
      <w:r w:rsidR="00DD23E3" w:rsidRPr="00BD7F00">
        <w:t>plana uređenja</w:t>
      </w:r>
      <w:r w:rsidR="00EF0703" w:rsidRPr="00BD7F00">
        <w:t xml:space="preserve"> </w:t>
      </w:r>
      <w:r w:rsidR="00DD23E3" w:rsidRPr="00BD7F00">
        <w:t>„</w:t>
      </w:r>
      <w:r w:rsidR="00BA1C3A">
        <w:t>Pri Sv. Magdaleni I</w:t>
      </w:r>
      <w:r w:rsidR="00DD23E3" w:rsidRPr="00BD7F00">
        <w:t xml:space="preserve">“ </w:t>
      </w:r>
      <w:r w:rsidR="00EF0703" w:rsidRPr="00BD7F00">
        <w:t>(u daljnjem tekstu Odlu</w:t>
      </w:r>
      <w:r w:rsidR="00DD23E3" w:rsidRPr="00BD7F00">
        <w:t xml:space="preserve">ka) pokreće se postupak izrade </w:t>
      </w:r>
      <w:r w:rsidR="00BA1C3A">
        <w:t xml:space="preserve">Urbanističkog </w:t>
      </w:r>
      <w:r w:rsidR="00DD23E3" w:rsidRPr="00BD7F00">
        <w:t>plana uređenja „</w:t>
      </w:r>
      <w:r w:rsidR="00BA1C3A">
        <w:t>Pri Sv. Magdaleni I</w:t>
      </w:r>
      <w:r w:rsidR="00DD23E3" w:rsidRPr="00BD7F00">
        <w:t>“</w:t>
      </w:r>
      <w:r w:rsidR="00EF0703" w:rsidRPr="00BD7F00">
        <w:t>.</w:t>
      </w:r>
    </w:p>
    <w:p w:rsidR="00E56D57" w:rsidRPr="00005A51" w:rsidRDefault="00E56D57" w:rsidP="00E56D57">
      <w:pPr>
        <w:jc w:val="center"/>
        <w:rPr>
          <w:b/>
          <w:sz w:val="22"/>
          <w:szCs w:val="22"/>
        </w:rPr>
      </w:pPr>
    </w:p>
    <w:p w:rsidR="00E56D57" w:rsidRPr="00BD7F00" w:rsidRDefault="00E56D57" w:rsidP="00E56D57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Članak 2.</w:t>
      </w:r>
    </w:p>
    <w:p w:rsidR="00E56D57" w:rsidRPr="00005A51" w:rsidRDefault="00E56D57" w:rsidP="00E56D57">
      <w:pPr>
        <w:jc w:val="center"/>
        <w:rPr>
          <w:b/>
          <w:sz w:val="22"/>
          <w:szCs w:val="22"/>
        </w:rPr>
      </w:pPr>
    </w:p>
    <w:p w:rsidR="00F0555B" w:rsidRPr="00BD7F00" w:rsidRDefault="00E56D57" w:rsidP="00F0555B">
      <w:pPr>
        <w:jc w:val="both"/>
      </w:pPr>
      <w:r w:rsidRPr="00BD7F00">
        <w:tab/>
        <w:t xml:space="preserve">Ovom Odlukom utvrđuje </w:t>
      </w:r>
      <w:r w:rsidR="000A392B" w:rsidRPr="00BD7F00">
        <w:t xml:space="preserve">se </w:t>
      </w:r>
      <w:r w:rsidRPr="00BD7F00">
        <w:t xml:space="preserve">pravna osnova za izradu i donošenje </w:t>
      </w:r>
      <w:r w:rsidR="000A392B">
        <w:t>Urbanističkog</w:t>
      </w:r>
      <w:r w:rsidR="00DD23E3" w:rsidRPr="00BD7F00">
        <w:t xml:space="preserve"> plana uređenja „</w:t>
      </w:r>
      <w:r w:rsidR="000A392B">
        <w:t>Pri Sv. Magdaleni I</w:t>
      </w:r>
      <w:r w:rsidR="00DD23E3" w:rsidRPr="00BD7F00">
        <w:t xml:space="preserve">“ </w:t>
      </w:r>
      <w:r w:rsidRPr="00BD7F00">
        <w:t>(u daljnjem tekstu: Plan)</w:t>
      </w:r>
      <w:r w:rsidR="00953F54" w:rsidRPr="00BD7F00">
        <w:t xml:space="preserve">, </w:t>
      </w:r>
      <w:r w:rsidR="00BD7F00" w:rsidRPr="00BD7F00">
        <w:t>razlozi donošenja Plana; obuhvat Plana; sažeta ocjena stanja u obuhvatu Plana; ciljevi i programska polazišta Plana; popis sektorskih strategija, planova, studija i drugih dokumenata propisanih posebnim zakonima kojima, odnosno u skladu s kojima se utvrđuju zahtjevi za izradu Plana; način pribavljanja stručnih rješenja Plana; popis javnopravnih tijela određenih posebnim propisima koji daju zahtjeve za izradu Plana te drugih sudionika korisnika prostora koji trebaju sudjelovati u izradi Plana; planirani rok za izradu Plana, odnosno njegovih pojedinih faza te izvori financiranja izrade Plana.</w:t>
      </w:r>
    </w:p>
    <w:p w:rsidR="00BD7F00" w:rsidRDefault="00BD7F00" w:rsidP="00F0555B">
      <w:pPr>
        <w:jc w:val="both"/>
        <w:rPr>
          <w:sz w:val="22"/>
          <w:szCs w:val="22"/>
        </w:rPr>
      </w:pPr>
    </w:p>
    <w:p w:rsidR="00F0555B" w:rsidRPr="00BD7F00" w:rsidRDefault="00AB3492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P</w:t>
      </w:r>
      <w:r w:rsidR="00F0555B" w:rsidRPr="00BD7F00">
        <w:rPr>
          <w:b/>
          <w:sz w:val="28"/>
          <w:szCs w:val="28"/>
        </w:rPr>
        <w:t xml:space="preserve">RAVNA OSNOVA ZA IZRADU I DONOŠENJE </w:t>
      </w:r>
      <w:r w:rsidR="00953F54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F0555B" w:rsidRPr="00BD7F00" w:rsidRDefault="00F0555B" w:rsidP="00F0555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3</w:t>
      </w:r>
      <w:r w:rsidRPr="00BD7F00">
        <w:rPr>
          <w:b/>
          <w:sz w:val="28"/>
          <w:szCs w:val="28"/>
        </w:rPr>
        <w:t>.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EF0703" w:rsidRDefault="00F0555B" w:rsidP="000A392B">
      <w:pPr>
        <w:ind w:firstLine="708"/>
        <w:jc w:val="both"/>
      </w:pPr>
      <w:r w:rsidRPr="00BD7F00">
        <w:t xml:space="preserve">Pravna osnova za izradu i donošenje </w:t>
      </w:r>
      <w:r w:rsidR="00B8403A" w:rsidRPr="00BD7F00">
        <w:t>Plana</w:t>
      </w:r>
      <w:r w:rsidR="00075A1C" w:rsidRPr="00BD7F00">
        <w:t xml:space="preserve"> </w:t>
      </w:r>
      <w:r w:rsidR="005B5E16">
        <w:t xml:space="preserve">je </w:t>
      </w:r>
      <w:r w:rsidR="005B5E16" w:rsidRPr="00541748">
        <w:t>članak 76. Generalnog urbanističkog plana Koprivnice</w:t>
      </w:r>
      <w:r w:rsidR="005B5E16">
        <w:t xml:space="preserve"> („Glasnik Grada Koprivnice“ broj 4/08, 5/08,</w:t>
      </w:r>
      <w:r w:rsidR="00541748">
        <w:t xml:space="preserve"> 7/14 i 1/15 – pročišćeni tekst)</w:t>
      </w:r>
      <w:r w:rsidR="005B5E16">
        <w:t xml:space="preserve"> </w:t>
      </w:r>
      <w:r w:rsidR="00541748">
        <w:t xml:space="preserve">(u daljnjem tekstu GUP) </w:t>
      </w:r>
      <w:r w:rsidR="005B5E16">
        <w:t>i</w:t>
      </w:r>
      <w:r w:rsidR="00EF0703" w:rsidRPr="00BD7F00">
        <w:t xml:space="preserve"> odredbe </w:t>
      </w:r>
      <w:r w:rsidRPr="00BD7F00">
        <w:t xml:space="preserve">Zakona o prostornom uređenju </w:t>
      </w:r>
      <w:r w:rsidR="00BD7F00" w:rsidRPr="00BD7F00">
        <w:t>(</w:t>
      </w:r>
      <w:r w:rsidR="00EF0703" w:rsidRPr="00BD7F00">
        <w:t>„Narodne n</w:t>
      </w:r>
      <w:r w:rsidRPr="00BD7F00">
        <w:t>ovine“ broj 153/13</w:t>
      </w:r>
      <w:r w:rsidR="00BD7F00" w:rsidRPr="00BD7F00">
        <w:t>)</w:t>
      </w:r>
      <w:r w:rsidRPr="00BD7F00">
        <w:t xml:space="preserve"> (u daljnjem tekstu </w:t>
      </w:r>
      <w:r w:rsidR="00BD7F00" w:rsidRPr="00BD7F00">
        <w:t>ZPU</w:t>
      </w:r>
      <w:r w:rsidRPr="00BD7F00">
        <w:t>).</w:t>
      </w:r>
    </w:p>
    <w:p w:rsidR="000A392B" w:rsidRDefault="000A392B" w:rsidP="000A392B">
      <w:pPr>
        <w:ind w:firstLine="708"/>
        <w:jc w:val="both"/>
        <w:rPr>
          <w:b/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RAZLOZI ZA</w:t>
      </w:r>
      <w:r w:rsidR="00005A51" w:rsidRPr="00BD7F00">
        <w:rPr>
          <w:b/>
          <w:sz w:val="28"/>
          <w:szCs w:val="28"/>
        </w:rPr>
        <w:t xml:space="preserve"> DONOŠENJE</w:t>
      </w:r>
      <w:r w:rsidRPr="00BD7F00">
        <w:rPr>
          <w:b/>
          <w:sz w:val="28"/>
          <w:szCs w:val="28"/>
        </w:rPr>
        <w:t xml:space="preserve"> </w:t>
      </w:r>
      <w:r w:rsidR="00B8403A" w:rsidRPr="00BD7F00">
        <w:rPr>
          <w:b/>
          <w:sz w:val="28"/>
          <w:szCs w:val="28"/>
        </w:rPr>
        <w:t>PLANA</w:t>
      </w:r>
    </w:p>
    <w:p w:rsidR="00F0555B" w:rsidRPr="00B61FCA" w:rsidRDefault="00F0555B" w:rsidP="0082551B">
      <w:pPr>
        <w:jc w:val="center"/>
        <w:rPr>
          <w:b/>
          <w:sz w:val="22"/>
          <w:szCs w:val="22"/>
        </w:rPr>
      </w:pPr>
    </w:p>
    <w:p w:rsidR="0082551B" w:rsidRPr="00BD7F00" w:rsidRDefault="0082551B" w:rsidP="0082551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4</w:t>
      </w:r>
      <w:r w:rsidRPr="00BD7F00">
        <w:rPr>
          <w:b/>
          <w:sz w:val="28"/>
          <w:szCs w:val="28"/>
        </w:rPr>
        <w:t>.</w:t>
      </w:r>
    </w:p>
    <w:p w:rsidR="0082551B" w:rsidRPr="00005A51" w:rsidRDefault="0082551B" w:rsidP="00005A51">
      <w:pPr>
        <w:jc w:val="center"/>
        <w:rPr>
          <w:b/>
          <w:sz w:val="22"/>
          <w:szCs w:val="22"/>
        </w:rPr>
      </w:pPr>
    </w:p>
    <w:p w:rsidR="00E61D82" w:rsidRPr="00BD7F00" w:rsidRDefault="0082551B" w:rsidP="008202B0">
      <w:pPr>
        <w:jc w:val="both"/>
      </w:pPr>
      <w:r w:rsidRPr="00BD7F00">
        <w:rPr>
          <w:color w:val="FF0000"/>
        </w:rPr>
        <w:tab/>
      </w:r>
      <w:r w:rsidR="001E28B0" w:rsidRPr="00BD7F00">
        <w:t>Osnovni r</w:t>
      </w:r>
      <w:r w:rsidR="00EF0703" w:rsidRPr="00BD7F00">
        <w:t xml:space="preserve">azlozi za </w:t>
      </w:r>
      <w:r w:rsidR="00B42758" w:rsidRPr="00BD7F00">
        <w:t xml:space="preserve">izradu i </w:t>
      </w:r>
      <w:r w:rsidR="00EF0703" w:rsidRPr="00BD7F00">
        <w:t>donošenje</w:t>
      </w:r>
      <w:r w:rsidR="00C6097F" w:rsidRPr="00BD7F00">
        <w:t xml:space="preserve"> </w:t>
      </w:r>
      <w:r w:rsidR="00B42758" w:rsidRPr="00BD7F00">
        <w:t>Plana</w:t>
      </w:r>
      <w:r w:rsidR="005756D0" w:rsidRPr="00BD7F00">
        <w:t xml:space="preserve"> </w:t>
      </w:r>
      <w:r w:rsidR="00595158" w:rsidRPr="00BD7F00">
        <w:t>su</w:t>
      </w:r>
      <w:r w:rsidR="00E61D82" w:rsidRPr="00BD7F00">
        <w:t>:</w:t>
      </w:r>
    </w:p>
    <w:p w:rsidR="000A392B" w:rsidRPr="00541748" w:rsidRDefault="005B5E16" w:rsidP="00EA4EB3">
      <w:pPr>
        <w:pStyle w:val="Odlomakpopisa"/>
        <w:numPr>
          <w:ilvl w:val="0"/>
          <w:numId w:val="9"/>
        </w:numPr>
        <w:jc w:val="both"/>
      </w:pPr>
      <w:r w:rsidRPr="00541748">
        <w:t>zaprimljen</w:t>
      </w:r>
      <w:r w:rsidR="00541748" w:rsidRPr="00541748">
        <w:t>e</w:t>
      </w:r>
      <w:r w:rsidRPr="00541748">
        <w:t xml:space="preserve"> inicijativ</w:t>
      </w:r>
      <w:r w:rsidR="00541748" w:rsidRPr="00541748">
        <w:t>e</w:t>
      </w:r>
      <w:r w:rsidR="000A392B" w:rsidRPr="00541748">
        <w:t xml:space="preserve"> za izradu Plana, </w:t>
      </w:r>
    </w:p>
    <w:p w:rsidR="000A392B" w:rsidRPr="000A392B" w:rsidRDefault="001B7E7F" w:rsidP="000A392B">
      <w:pPr>
        <w:pStyle w:val="Odlomakpopisa"/>
        <w:numPr>
          <w:ilvl w:val="0"/>
          <w:numId w:val="9"/>
        </w:numPr>
        <w:jc w:val="both"/>
      </w:pPr>
      <w:r>
        <w:t>u</w:t>
      </w:r>
      <w:r w:rsidR="000A392B">
        <w:t>ređenje neuređenog građevinskog zemljišta</w:t>
      </w:r>
      <w:r w:rsidR="005B5E16">
        <w:t>,</w:t>
      </w:r>
    </w:p>
    <w:p w:rsidR="000A392B" w:rsidRPr="00B42F0D" w:rsidRDefault="001B7E7F" w:rsidP="00EA4EB3">
      <w:pPr>
        <w:pStyle w:val="Odlomakpopisa"/>
        <w:numPr>
          <w:ilvl w:val="0"/>
          <w:numId w:val="9"/>
        </w:numPr>
        <w:jc w:val="both"/>
      </w:pPr>
      <w:r w:rsidRPr="00B42F0D">
        <w:t>o</w:t>
      </w:r>
      <w:r w:rsidR="000A392B" w:rsidRPr="00B42F0D">
        <w:t>siguranje mjera provedbe G</w:t>
      </w:r>
      <w:r w:rsidR="00EF59A9">
        <w:t>eneralnog urbanističkog plana Koprivnice</w:t>
      </w:r>
      <w:r w:rsidR="005B5E16">
        <w:t>,</w:t>
      </w:r>
    </w:p>
    <w:p w:rsidR="00EA4EB3" w:rsidRPr="001B7E7F" w:rsidRDefault="001B7E7F" w:rsidP="00EA4EB3">
      <w:pPr>
        <w:pStyle w:val="Odlomakpopisa"/>
        <w:numPr>
          <w:ilvl w:val="0"/>
          <w:numId w:val="9"/>
        </w:numPr>
        <w:jc w:val="both"/>
      </w:pPr>
      <w:r>
        <w:t>p</w:t>
      </w:r>
      <w:r w:rsidR="00B42F0D">
        <w:t>ovećanje razine urbaniziranosti</w:t>
      </w:r>
      <w:r w:rsidR="005B5E16">
        <w:t>,</w:t>
      </w:r>
    </w:p>
    <w:p w:rsidR="00AD7941" w:rsidRPr="001B7E7F" w:rsidRDefault="00DD23E3" w:rsidP="00EA4EB3">
      <w:pPr>
        <w:pStyle w:val="Odlomakpopisa"/>
        <w:numPr>
          <w:ilvl w:val="0"/>
          <w:numId w:val="9"/>
        </w:numPr>
        <w:jc w:val="both"/>
      </w:pPr>
      <w:r w:rsidRPr="001B7E7F">
        <w:t>usklađenje Plana sa svim izvedenim i planiranim infrastrukturnim zahvatima,</w:t>
      </w:r>
    </w:p>
    <w:p w:rsidR="0040060B" w:rsidRPr="001B7E7F" w:rsidRDefault="004E3330" w:rsidP="0040060B">
      <w:pPr>
        <w:pStyle w:val="Odlomakpopisa"/>
        <w:numPr>
          <w:ilvl w:val="0"/>
          <w:numId w:val="9"/>
        </w:numPr>
        <w:jc w:val="both"/>
      </w:pPr>
      <w:r w:rsidRPr="001B7E7F">
        <w:t xml:space="preserve">definiranje prometnih </w:t>
      </w:r>
      <w:r w:rsidR="0040060B" w:rsidRPr="001B7E7F">
        <w:t>površina i uvjeta gradnje prometnih i infrastrukturnih sustava</w:t>
      </w:r>
      <w:r w:rsidR="00DD23E3" w:rsidRPr="001B7E7F">
        <w:t xml:space="preserve"> i građevina,</w:t>
      </w:r>
    </w:p>
    <w:p w:rsidR="00EA4EB3" w:rsidRPr="001B7E7F" w:rsidRDefault="000A392B" w:rsidP="00EA4EB3">
      <w:pPr>
        <w:pStyle w:val="Odlomakpopisa"/>
        <w:numPr>
          <w:ilvl w:val="0"/>
          <w:numId w:val="9"/>
        </w:numPr>
        <w:jc w:val="both"/>
      </w:pPr>
      <w:r w:rsidRPr="001B7E7F">
        <w:t xml:space="preserve">analiza mogućnosti, </w:t>
      </w:r>
      <w:r w:rsidR="00EA4EB3" w:rsidRPr="001B7E7F">
        <w:t>namjene i odredbi za p</w:t>
      </w:r>
      <w:r w:rsidR="005B5E16">
        <w:t>rovođenje unutar obuhvata Plana.</w:t>
      </w:r>
    </w:p>
    <w:p w:rsidR="000D1383" w:rsidRDefault="000D1383">
      <w:pPr>
        <w:spacing w:after="200" w:line="276" w:lineRule="auto"/>
        <w:rPr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lastRenderedPageBreak/>
        <w:t xml:space="preserve">OBUHVAT </w:t>
      </w:r>
      <w:r w:rsidR="00D41F11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A16E82" w:rsidRPr="00BD7F00" w:rsidRDefault="00A16E82" w:rsidP="00A16E82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5</w:t>
      </w:r>
      <w:r w:rsidRPr="00BD7F00">
        <w:rPr>
          <w:b/>
          <w:sz w:val="28"/>
          <w:szCs w:val="28"/>
        </w:rPr>
        <w:t>.</w:t>
      </w:r>
    </w:p>
    <w:p w:rsidR="00A16E82" w:rsidRPr="00005A51" w:rsidRDefault="00A16E82" w:rsidP="00005A51">
      <w:pPr>
        <w:jc w:val="center"/>
        <w:rPr>
          <w:b/>
          <w:sz w:val="22"/>
          <w:szCs w:val="22"/>
        </w:rPr>
      </w:pPr>
    </w:p>
    <w:p w:rsidR="00BF3E45" w:rsidRPr="00BD7F00" w:rsidRDefault="00A16E82" w:rsidP="00BF3E45">
      <w:pPr>
        <w:jc w:val="both"/>
      </w:pPr>
      <w:r w:rsidRPr="00BD7F00">
        <w:rPr>
          <w:color w:val="FF0000"/>
        </w:rPr>
        <w:tab/>
      </w:r>
      <w:r w:rsidR="00DD23E3" w:rsidRPr="00B42F0D">
        <w:t>Obuhvat</w:t>
      </w:r>
      <w:r w:rsidR="00FA1646" w:rsidRPr="00B42F0D">
        <w:t xml:space="preserve"> </w:t>
      </w:r>
      <w:r w:rsidR="004E3330" w:rsidRPr="00B42F0D">
        <w:t>Plana</w:t>
      </w:r>
      <w:r w:rsidR="00C64FEA" w:rsidRPr="00B42F0D">
        <w:t xml:space="preserve"> utvrđen </w:t>
      </w:r>
      <w:r w:rsidR="00C64FEA" w:rsidRPr="00950A79">
        <w:t xml:space="preserve">je </w:t>
      </w:r>
      <w:r w:rsidR="00896BB8" w:rsidRPr="00950A79">
        <w:t xml:space="preserve">GUP-om </w:t>
      </w:r>
      <w:r w:rsidR="00C64FEA" w:rsidRPr="00950A79">
        <w:t xml:space="preserve">Koprivnice </w:t>
      </w:r>
      <w:r w:rsidR="00C64FEA" w:rsidRPr="00B42F0D">
        <w:t>te</w:t>
      </w:r>
      <w:r w:rsidR="00DD23E3" w:rsidRPr="00B42F0D">
        <w:t xml:space="preserve"> se </w:t>
      </w:r>
      <w:r w:rsidR="00541748">
        <w:t>povećava na okolne prometne površine uz obuhvat, predviđene GUP-om</w:t>
      </w:r>
      <w:r w:rsidR="004E3330" w:rsidRPr="00B42F0D">
        <w:t>.</w:t>
      </w:r>
    </w:p>
    <w:p w:rsidR="00BF3E45" w:rsidRPr="00903E1A" w:rsidRDefault="00BF3E45" w:rsidP="00BF3E45">
      <w:pPr>
        <w:jc w:val="both"/>
        <w:rPr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SAŽETA OCJENA STANJA U OBUHVATU </w:t>
      </w:r>
      <w:r w:rsidR="00ED6E17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BA6C52" w:rsidRPr="00BD7F00" w:rsidRDefault="00BA6C52" w:rsidP="00BA6C52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6</w:t>
      </w:r>
      <w:r w:rsidRPr="00BD7F00">
        <w:rPr>
          <w:b/>
          <w:sz w:val="28"/>
          <w:szCs w:val="28"/>
        </w:rPr>
        <w:t>.</w:t>
      </w:r>
    </w:p>
    <w:p w:rsidR="00BA6C52" w:rsidRPr="00005A51" w:rsidRDefault="00BA6C52" w:rsidP="00005A51">
      <w:pPr>
        <w:jc w:val="center"/>
        <w:rPr>
          <w:b/>
          <w:sz w:val="22"/>
          <w:szCs w:val="22"/>
        </w:rPr>
      </w:pPr>
    </w:p>
    <w:p w:rsidR="00C30592" w:rsidRPr="00BD7F00" w:rsidRDefault="00570A2B" w:rsidP="00125C66">
      <w:pPr>
        <w:ind w:firstLine="708"/>
        <w:jc w:val="both"/>
      </w:pPr>
      <w:r w:rsidRPr="00BD7F00">
        <w:t xml:space="preserve">U obuhvatu Plana </w:t>
      </w:r>
      <w:r w:rsidR="00210D67" w:rsidRPr="00BD7F00">
        <w:t xml:space="preserve">potrebno </w:t>
      </w:r>
      <w:r w:rsidR="009906F6">
        <w:t xml:space="preserve">je sagledati </w:t>
      </w:r>
      <w:r w:rsidR="00210D67" w:rsidRPr="00BD7F00">
        <w:t>prostorno</w:t>
      </w:r>
      <w:r w:rsidR="00075A1C" w:rsidRPr="00BD7F00">
        <w:t xml:space="preserve"> </w:t>
      </w:r>
      <w:r w:rsidR="00210D67" w:rsidRPr="00BD7F00">
        <w:t xml:space="preserve">planska rješenja koja će </w:t>
      </w:r>
      <w:r w:rsidR="000F0321">
        <w:t>osim uređenja neuređenog građevinskog područja sagledati širi prostor (rubne pristupne prometnice) kako bi se osigurao kontinuirani prostorni razvoj</w:t>
      </w:r>
      <w:r w:rsidR="00E7143E" w:rsidRPr="00BD7F00">
        <w:t>.</w:t>
      </w:r>
    </w:p>
    <w:p w:rsidR="00F0555B" w:rsidRPr="00570A2B" w:rsidRDefault="00F0555B" w:rsidP="00F0555B">
      <w:pPr>
        <w:jc w:val="both"/>
        <w:rPr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CILJEVI I PROGRAMSKA POLAZIŠTA </w:t>
      </w:r>
      <w:r w:rsidR="00ED6E17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BA6C52" w:rsidRPr="00BD7F00" w:rsidRDefault="00164066" w:rsidP="007F67A5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7</w:t>
      </w:r>
      <w:r w:rsidRPr="00BD7F00">
        <w:rPr>
          <w:b/>
          <w:sz w:val="28"/>
          <w:szCs w:val="28"/>
        </w:rPr>
        <w:t>.</w:t>
      </w:r>
    </w:p>
    <w:p w:rsidR="00125C66" w:rsidRPr="00005A51" w:rsidRDefault="00125C66" w:rsidP="00005A51">
      <w:pPr>
        <w:jc w:val="center"/>
        <w:rPr>
          <w:b/>
          <w:sz w:val="22"/>
          <w:szCs w:val="22"/>
        </w:rPr>
      </w:pPr>
    </w:p>
    <w:p w:rsidR="009906F6" w:rsidRPr="00D6126E" w:rsidRDefault="009906F6" w:rsidP="009906F6">
      <w:pPr>
        <w:ind w:firstLine="708"/>
        <w:jc w:val="both"/>
      </w:pPr>
      <w:r w:rsidRPr="00D6126E">
        <w:t>Osnovni cilj Plana je olakšati i pojednostaviti primjenu te provedbu dokumenata prostornog uređenja, uskladiti odredbe Plana s</w:t>
      </w:r>
      <w:r w:rsidR="00F6060F">
        <w:t>a</w:t>
      </w:r>
      <w:r w:rsidRPr="00D6126E">
        <w:t xml:space="preserve"> zakonskom i podzakonskom regulativom i drugim dokumentima koji se odnose na područje Koprivnice. Prema zaprimljenim inicijativama za izmjenu Plana uočena je potreba usuglašavanja javnog interesa s potrebama korisnika prostora i građevinskog zemljišta, a sve u skladu s temeljnim dugoročnim ciljevima prostornog razvitka te uređenja prostora utvrđenih Planom.</w:t>
      </w:r>
    </w:p>
    <w:p w:rsidR="008E3862" w:rsidRPr="00BD7F00" w:rsidRDefault="008E3862" w:rsidP="00BA6C52">
      <w:pPr>
        <w:ind w:firstLine="708"/>
        <w:jc w:val="both"/>
      </w:pPr>
      <w:r w:rsidRPr="00BD7F00">
        <w:t>Ciljevi i programska polazišta</w:t>
      </w:r>
      <w:r w:rsidR="00546019" w:rsidRPr="00BD7F00">
        <w:t xml:space="preserve"> </w:t>
      </w:r>
      <w:r w:rsidR="00E205A7" w:rsidRPr="00BD7F00">
        <w:t>temelje se na</w:t>
      </w:r>
      <w:r w:rsidR="007F67A5" w:rsidRPr="00BD7F00">
        <w:t>:</w:t>
      </w:r>
    </w:p>
    <w:p w:rsidR="000F0321" w:rsidRDefault="001B7E7F" w:rsidP="006D2777">
      <w:pPr>
        <w:pStyle w:val="Odlomakpopisa"/>
        <w:numPr>
          <w:ilvl w:val="0"/>
          <w:numId w:val="3"/>
        </w:numPr>
        <w:jc w:val="both"/>
      </w:pPr>
      <w:r>
        <w:t>p</w:t>
      </w:r>
      <w:r w:rsidR="000F0321">
        <w:t>ovećanje kvalitete života i razine urbaniziranosti gradskog područja za koji je predviđena izrada Plana</w:t>
      </w:r>
    </w:p>
    <w:p w:rsidR="006D2777" w:rsidRDefault="005B5E16" w:rsidP="006D2777">
      <w:pPr>
        <w:pStyle w:val="Odlomakpopisa"/>
        <w:numPr>
          <w:ilvl w:val="0"/>
          <w:numId w:val="3"/>
        </w:numPr>
        <w:jc w:val="both"/>
      </w:pPr>
      <w:r>
        <w:t>provjeri</w:t>
      </w:r>
      <w:r w:rsidR="006D2777" w:rsidRPr="0010434F">
        <w:t xml:space="preserve"> mogućnosti ugradnje zaprimljenih inicijativa za </w:t>
      </w:r>
      <w:r w:rsidR="000F0321">
        <w:t xml:space="preserve">izradu </w:t>
      </w:r>
      <w:r w:rsidR="00570A2B" w:rsidRPr="0010434F">
        <w:t xml:space="preserve">Plana </w:t>
      </w:r>
      <w:r w:rsidR="006D2777" w:rsidRPr="0010434F">
        <w:t>koje nisu u suprotnosti s javnim interesom</w:t>
      </w:r>
    </w:p>
    <w:p w:rsidR="00A47691" w:rsidRPr="0010434F" w:rsidRDefault="00A47691" w:rsidP="006D2777">
      <w:pPr>
        <w:pStyle w:val="Odlomakpopisa"/>
        <w:numPr>
          <w:ilvl w:val="0"/>
          <w:numId w:val="3"/>
        </w:numPr>
        <w:jc w:val="both"/>
      </w:pPr>
      <w:r>
        <w:t>uređenj</w:t>
      </w:r>
      <w:r w:rsidR="00EF59A9">
        <w:t>u</w:t>
      </w:r>
      <w:r>
        <w:t xml:space="preserve"> istočnog dijela obuhvata </w:t>
      </w:r>
      <w:r w:rsidR="00EF59A9">
        <w:t xml:space="preserve">primjereno </w:t>
      </w:r>
      <w:r>
        <w:t>na planiranu buduću društvenu namjenu nasuprot prometnice uz istočni obuhvat Plana</w:t>
      </w:r>
    </w:p>
    <w:p w:rsidR="006D2777" w:rsidRPr="0010434F" w:rsidRDefault="005B5E16" w:rsidP="006D2777">
      <w:pPr>
        <w:pStyle w:val="Odlomakpopisa"/>
        <w:numPr>
          <w:ilvl w:val="0"/>
          <w:numId w:val="3"/>
        </w:numPr>
        <w:jc w:val="both"/>
      </w:pPr>
      <w:r>
        <w:t>usklađivanju</w:t>
      </w:r>
      <w:r w:rsidR="006D2777" w:rsidRPr="0010434F">
        <w:t xml:space="preserve"> granica pojedinih namjena te usklađivanje odredbi za provođenje (urbanih pravila) u skladu sa planiranim potrebama</w:t>
      </w:r>
    </w:p>
    <w:p w:rsidR="00570A2B" w:rsidRPr="0010434F" w:rsidRDefault="005B5E16" w:rsidP="00570A2B">
      <w:pPr>
        <w:pStyle w:val="Odlomakpopisa"/>
        <w:numPr>
          <w:ilvl w:val="0"/>
          <w:numId w:val="3"/>
        </w:numPr>
        <w:jc w:val="both"/>
      </w:pPr>
      <w:r>
        <w:t>usklađivanju Plana s</w:t>
      </w:r>
      <w:r w:rsidR="009906F6" w:rsidRPr="0010434F">
        <w:t xml:space="preserve"> odredbama prostornih planova šireg područja</w:t>
      </w:r>
    </w:p>
    <w:p w:rsidR="00DF60C4" w:rsidRPr="0010434F" w:rsidRDefault="005B5E16" w:rsidP="00DF60C4">
      <w:pPr>
        <w:pStyle w:val="Odlomakpopisa"/>
        <w:numPr>
          <w:ilvl w:val="0"/>
          <w:numId w:val="3"/>
        </w:numPr>
        <w:jc w:val="both"/>
      </w:pPr>
      <w:r>
        <w:t>definiranju</w:t>
      </w:r>
      <w:r w:rsidR="00DF60C4" w:rsidRPr="0010434F">
        <w:t xml:space="preserve"> prometnih površina i uvjeta gradnje prometnih i infrastrukturnih sustava i građevina</w:t>
      </w:r>
      <w:r w:rsidR="00B35809" w:rsidRPr="0010434F">
        <w:t>, za sve vrste prometa</w:t>
      </w:r>
    </w:p>
    <w:p w:rsidR="00ED509D" w:rsidRPr="0010434F" w:rsidRDefault="005B5E16" w:rsidP="00ED509D">
      <w:pPr>
        <w:pStyle w:val="Odlomakpopisa"/>
        <w:numPr>
          <w:ilvl w:val="0"/>
          <w:numId w:val="3"/>
        </w:numPr>
        <w:jc w:val="both"/>
      </w:pPr>
      <w:r>
        <w:t>definiranju</w:t>
      </w:r>
      <w:r w:rsidR="000F0321">
        <w:t xml:space="preserve"> </w:t>
      </w:r>
      <w:r w:rsidR="00ED509D" w:rsidRPr="0010434F">
        <w:t>odredbi kojima se omogućuje gradnja i uporaba obnovljivih izvora energije</w:t>
      </w:r>
      <w:r w:rsidR="009906F6" w:rsidRPr="0010434F">
        <w:t xml:space="preserve"> te povećanje ene</w:t>
      </w:r>
      <w:r>
        <w:t>rgetske učinkovitosti građevina</w:t>
      </w:r>
    </w:p>
    <w:p w:rsidR="003F040D" w:rsidRPr="0010434F" w:rsidRDefault="003F040D" w:rsidP="00BC4482">
      <w:pPr>
        <w:pStyle w:val="Odlomakpopisa"/>
        <w:numPr>
          <w:ilvl w:val="0"/>
          <w:numId w:val="3"/>
        </w:numPr>
        <w:jc w:val="both"/>
      </w:pPr>
      <w:r w:rsidRPr="0010434F">
        <w:t>ostalo</w:t>
      </w:r>
      <w:r w:rsidR="005B5E16">
        <w:t>m, ovisno</w:t>
      </w:r>
      <w:r w:rsidRPr="0010434F">
        <w:t xml:space="preserve"> o nastalim promjenama vezano za izmjene </w:t>
      </w:r>
      <w:r w:rsidR="00570A2B" w:rsidRPr="0010434F">
        <w:t>GUP</w:t>
      </w:r>
      <w:r w:rsidRPr="0010434F">
        <w:t>-a</w:t>
      </w:r>
      <w:r w:rsidR="005B5E16">
        <w:t xml:space="preserve"> i zahtjevima nositelja izrade.</w:t>
      </w:r>
    </w:p>
    <w:p w:rsidR="00BC4482" w:rsidRPr="0010434F" w:rsidRDefault="00BC4482" w:rsidP="00570A2B">
      <w:pPr>
        <w:pStyle w:val="Odlomakpopisa"/>
        <w:numPr>
          <w:ilvl w:val="0"/>
          <w:numId w:val="3"/>
        </w:numPr>
        <w:spacing w:after="200" w:line="276" w:lineRule="auto"/>
        <w:jc w:val="both"/>
      </w:pPr>
      <w:r w:rsidRPr="0010434F">
        <w:br w:type="page"/>
      </w:r>
    </w:p>
    <w:p w:rsidR="00C80AE7" w:rsidRPr="000118D7" w:rsidRDefault="00C80AE7" w:rsidP="00BA6C52">
      <w:pPr>
        <w:ind w:firstLine="708"/>
        <w:jc w:val="both"/>
        <w:rPr>
          <w:b/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POPIS SEKTORSKIH STRATEGIJA, PLANOVA, STUDIJA I DRUGIH DOKUMENATA PROPISANIH POSEBNIM ZAKONIMA KOJIMA, ODNOSNO U SKLADU S KOJIMA SE UTVRĐUJU ZAHTJEVI ZA IZRADU </w:t>
      </w:r>
      <w:r w:rsidR="00ED6E17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164066" w:rsidRPr="00BD7F00" w:rsidRDefault="00164066" w:rsidP="00164066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8</w:t>
      </w:r>
      <w:r w:rsidRPr="00BD7F00">
        <w:rPr>
          <w:b/>
          <w:sz w:val="28"/>
          <w:szCs w:val="28"/>
        </w:rPr>
        <w:t>.</w:t>
      </w:r>
    </w:p>
    <w:p w:rsidR="00F74611" w:rsidRPr="00005A51" w:rsidRDefault="00F74611" w:rsidP="00005A51">
      <w:pPr>
        <w:jc w:val="center"/>
        <w:rPr>
          <w:b/>
          <w:sz w:val="22"/>
          <w:szCs w:val="22"/>
        </w:rPr>
      </w:pPr>
    </w:p>
    <w:p w:rsidR="009906F6" w:rsidRPr="00D6126E" w:rsidRDefault="00F74611" w:rsidP="00A300C5">
      <w:pPr>
        <w:ind w:firstLine="708"/>
        <w:jc w:val="both"/>
      </w:pPr>
      <w:r w:rsidRPr="00BD7F00">
        <w:t xml:space="preserve">Za izradu </w:t>
      </w:r>
      <w:r w:rsidR="00DD23E3" w:rsidRPr="00BD7F00">
        <w:t>Plana</w:t>
      </w:r>
      <w:r w:rsidRPr="00BD7F00">
        <w:t xml:space="preserve"> </w:t>
      </w:r>
      <w:r w:rsidR="00DD23E3" w:rsidRPr="00BD7F00">
        <w:t>nema potrebe za posebnim sektorskim strategijama, planovima i studijama osim zahtjeva koja će dati ja</w:t>
      </w:r>
      <w:r w:rsidR="005B5E16">
        <w:t>vnopravna tijela sukladno ZPU, jer su uvjeti za predviđenu izradu i donošenje</w:t>
      </w:r>
      <w:r w:rsidR="00DD23E3" w:rsidRPr="00BD7F00">
        <w:t xml:space="preserve"> Plana utvrđene u odredbama za provođenje važećih planova širih područja i posebnim propisima.</w:t>
      </w:r>
      <w:r w:rsidR="009906F6">
        <w:t xml:space="preserve"> Jedan od postupaka koji će se provesti prilikom izrade Plana je postupak ocjene o potrebi strateške procjene utjecaja Plana na okoliš, </w:t>
      </w:r>
      <w:r w:rsidR="009906F6" w:rsidRPr="009906F6">
        <w:rPr>
          <w:rFonts w:eastAsiaTheme="minorHAnsi"/>
          <w:color w:val="000000"/>
          <w:lang w:eastAsia="en-US"/>
        </w:rPr>
        <w:t>sukladno članku 66. Zakona o zaštiti okoliša („Narodne novine“ broj 80/13, 153/13 i 78/15), odnosno članku 86. stavku 3. ZPU.</w:t>
      </w:r>
    </w:p>
    <w:p w:rsidR="009906F6" w:rsidRDefault="005B5E16" w:rsidP="005B5E16">
      <w:pPr>
        <w:ind w:firstLine="708"/>
        <w:jc w:val="both"/>
      </w:pPr>
      <w:r>
        <w:t xml:space="preserve">Koristiti će se </w:t>
      </w:r>
      <w:r w:rsidR="009906F6" w:rsidRPr="00D6126E">
        <w:t>katastarske i topografske te ortofoto p</w:t>
      </w:r>
      <w:r>
        <w:t>odloge Državne geodetske uprave.</w:t>
      </w:r>
    </w:p>
    <w:p w:rsidR="00164066" w:rsidRDefault="00164066" w:rsidP="00164066">
      <w:pPr>
        <w:ind w:firstLine="708"/>
        <w:jc w:val="both"/>
        <w:rPr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NAČIN PRIBAVLJANJA STRUČNIH RJEŠENJA ZA IZRADU </w:t>
      </w:r>
      <w:r w:rsidR="00ED6E17" w:rsidRPr="00BD7F00">
        <w:rPr>
          <w:b/>
          <w:sz w:val="28"/>
          <w:szCs w:val="28"/>
        </w:rPr>
        <w:t>PLANA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F0555B" w:rsidRPr="00BD7F00" w:rsidRDefault="00F0555B" w:rsidP="00F0555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9</w:t>
      </w:r>
      <w:r w:rsidRPr="00BD7F00">
        <w:rPr>
          <w:b/>
          <w:sz w:val="28"/>
          <w:szCs w:val="28"/>
        </w:rPr>
        <w:t>.</w:t>
      </w:r>
    </w:p>
    <w:p w:rsidR="00F0555B" w:rsidRPr="00005A51" w:rsidRDefault="00F0555B" w:rsidP="00005A51">
      <w:pPr>
        <w:jc w:val="center"/>
        <w:rPr>
          <w:b/>
          <w:sz w:val="22"/>
          <w:szCs w:val="22"/>
        </w:rPr>
      </w:pPr>
    </w:p>
    <w:p w:rsidR="009906F6" w:rsidRPr="00D6126E" w:rsidRDefault="009906F6" w:rsidP="009906F6">
      <w:pPr>
        <w:ind w:firstLine="708"/>
        <w:jc w:val="both"/>
      </w:pPr>
      <w:r w:rsidRPr="00D6126E">
        <w:t>Za izradu Plana ne predviđa se izrada varijantnih stručnih rješenja od strane više izrađivača</w:t>
      </w:r>
      <w:r w:rsidR="00896BB8">
        <w:t>.</w:t>
      </w:r>
    </w:p>
    <w:p w:rsidR="00F0555B" w:rsidRDefault="009906F6" w:rsidP="00896BB8">
      <w:pPr>
        <w:ind w:firstLine="708"/>
        <w:jc w:val="both"/>
      </w:pPr>
      <w:r w:rsidRPr="00D6126E">
        <w:t>Za izradu Plana koristiti će se trenutno važeće podloge od nadl</w:t>
      </w:r>
      <w:r w:rsidR="00950A79">
        <w:t xml:space="preserve">ežnog tijela, a to su digitalna </w:t>
      </w:r>
      <w:r w:rsidRPr="00D6126E">
        <w:t>katastarska podloga (DKP), nova ortofoto podloga (DOF), topografska karta (TK 25).</w:t>
      </w:r>
    </w:p>
    <w:p w:rsidR="009906F6" w:rsidRPr="00BD7F00" w:rsidRDefault="009906F6" w:rsidP="009906F6">
      <w:pPr>
        <w:jc w:val="center"/>
        <w:rPr>
          <w:b/>
        </w:rPr>
      </w:pPr>
    </w:p>
    <w:p w:rsidR="00F0555B" w:rsidRPr="00BD7F00" w:rsidRDefault="00F0555B" w:rsidP="00F0555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E56D57" w:rsidRPr="00BD7F00">
        <w:rPr>
          <w:b/>
          <w:sz w:val="28"/>
          <w:szCs w:val="28"/>
        </w:rPr>
        <w:t>10</w:t>
      </w:r>
      <w:r w:rsidRPr="00BD7F00">
        <w:rPr>
          <w:b/>
          <w:sz w:val="28"/>
          <w:szCs w:val="28"/>
        </w:rPr>
        <w:t>.</w:t>
      </w:r>
    </w:p>
    <w:p w:rsidR="00F0555B" w:rsidRPr="00C42BC5" w:rsidRDefault="00F0555B" w:rsidP="00005A51">
      <w:pPr>
        <w:jc w:val="center"/>
        <w:rPr>
          <w:b/>
          <w:sz w:val="22"/>
          <w:szCs w:val="22"/>
        </w:rPr>
      </w:pPr>
    </w:p>
    <w:p w:rsidR="009906F6" w:rsidRPr="00D6126E" w:rsidRDefault="009906F6" w:rsidP="009906F6">
      <w:pPr>
        <w:ind w:firstLine="708"/>
        <w:jc w:val="both"/>
      </w:pPr>
      <w:r w:rsidRPr="00D6126E">
        <w:t>Plan će se pribaviti odabirom najpovoljnije ponude sukladno Zakonu o javnoj nabavi, a u skladu s uvjetima koji će biti specificirani u dokumentaciji za nadmetanje.</w:t>
      </w:r>
    </w:p>
    <w:p w:rsidR="00F6060F" w:rsidRPr="00F6060F" w:rsidRDefault="00F6060F" w:rsidP="00F6060F">
      <w:pPr>
        <w:jc w:val="center"/>
        <w:rPr>
          <w:b/>
          <w:sz w:val="22"/>
          <w:szCs w:val="22"/>
        </w:rPr>
      </w:pPr>
    </w:p>
    <w:p w:rsidR="00F0555B" w:rsidRDefault="00F0555B" w:rsidP="00BD7F00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POPIS JAVNOPRAVNIH TIJELA ODREĐENIH POSEBNIM PROPISIMA KOJA DAJU ZAHTJEVE ZA IZRADU PROSTORNOG PLANA TE DRUGIH SUDIONIKA KORISNIKA PROSTORA KOJI TREBAJU SUDJELOVATI U IZRADI PROSTORNOG PLANA</w:t>
      </w:r>
    </w:p>
    <w:p w:rsidR="00BD7F00" w:rsidRPr="00BD7F00" w:rsidRDefault="00BD7F00" w:rsidP="00BD7F00">
      <w:pPr>
        <w:jc w:val="center"/>
        <w:rPr>
          <w:b/>
          <w:sz w:val="22"/>
          <w:szCs w:val="22"/>
        </w:rPr>
      </w:pPr>
    </w:p>
    <w:p w:rsidR="00F74611" w:rsidRPr="00BD7F00" w:rsidRDefault="00164066" w:rsidP="00164066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F0555B" w:rsidRPr="00BD7F00">
        <w:rPr>
          <w:b/>
          <w:sz w:val="28"/>
          <w:szCs w:val="28"/>
        </w:rPr>
        <w:t>1</w:t>
      </w:r>
      <w:r w:rsidR="00C42BC5" w:rsidRPr="00BD7F00">
        <w:rPr>
          <w:b/>
          <w:sz w:val="28"/>
          <w:szCs w:val="28"/>
        </w:rPr>
        <w:t>1</w:t>
      </w:r>
      <w:r w:rsidRPr="00BD7F00">
        <w:rPr>
          <w:b/>
          <w:sz w:val="28"/>
          <w:szCs w:val="28"/>
        </w:rPr>
        <w:t>.</w:t>
      </w:r>
    </w:p>
    <w:p w:rsidR="00D35266" w:rsidRPr="00F0555B" w:rsidRDefault="00D35266" w:rsidP="00D35266">
      <w:pPr>
        <w:jc w:val="center"/>
        <w:rPr>
          <w:b/>
          <w:sz w:val="22"/>
          <w:szCs w:val="22"/>
        </w:rPr>
      </w:pPr>
    </w:p>
    <w:p w:rsidR="00CF1526" w:rsidRPr="0077653E" w:rsidRDefault="00CF1526" w:rsidP="00CF1526">
      <w:pPr>
        <w:pStyle w:val="Odlomakpopisa"/>
        <w:tabs>
          <w:tab w:val="left" w:pos="0"/>
          <w:tab w:val="left" w:pos="851"/>
        </w:tabs>
        <w:jc w:val="both"/>
      </w:pPr>
      <w:r w:rsidRPr="00BD7F00">
        <w:t>U postupku izrade Plana, tražiti će se sudjelovanje i podaci, planske smjernice i drugi propisani dokumenti javnopravnih tijela te drugih sudionika</w:t>
      </w:r>
      <w:r>
        <w:t xml:space="preserve"> </w:t>
      </w:r>
      <w:r w:rsidRPr="0077653E">
        <w:t>čije je sudjelovanje propisano zakonom ili drugim propisima odnosno čije se sudjelovanje pokaže potrebnim od kojih će se tražiti zahtjevi prema članku 90. ZPU i to od:</w:t>
      </w:r>
    </w:p>
    <w:p w:rsidR="005656B3" w:rsidRPr="00BD7F00" w:rsidRDefault="005656B3" w:rsidP="00F0555B">
      <w:pPr>
        <w:pStyle w:val="Odlomakpopisa"/>
        <w:tabs>
          <w:tab w:val="left" w:pos="0"/>
          <w:tab w:val="left" w:pos="851"/>
        </w:tabs>
        <w:jc w:val="both"/>
      </w:pPr>
    </w:p>
    <w:p w:rsidR="00CF1526" w:rsidRPr="00F6060F" w:rsidRDefault="00CF1526" w:rsidP="00CF1526">
      <w:pPr>
        <w:pStyle w:val="Odlomakpopisa"/>
        <w:numPr>
          <w:ilvl w:val="0"/>
          <w:numId w:val="12"/>
        </w:numPr>
      </w:pPr>
      <w:r w:rsidRPr="00F6060F">
        <w:t>Ministarstv</w:t>
      </w:r>
      <w:r>
        <w:t>a</w:t>
      </w:r>
      <w:r w:rsidRPr="00F6060F">
        <w:t xml:space="preserve"> zaštite okoliša i energetike, Radnička cesta 80, 10000 Zagreb,</w:t>
      </w:r>
    </w:p>
    <w:p w:rsidR="00CF1526" w:rsidRPr="0077653E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77653E">
        <w:t>Ministarstva kulture, Uprava za zaštitu kulturne baštine, Konzervatorski odjel u Bjelovaru, Trg Eugena Kvaternika 6, 43000 Bjelovar</w:t>
      </w:r>
    </w:p>
    <w:p w:rsidR="00CF1526" w:rsidRPr="00F6060F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F6060F">
        <w:lastRenderedPageBreak/>
        <w:t>Ministarstv</w:t>
      </w:r>
      <w:r>
        <w:t>a</w:t>
      </w:r>
      <w:r w:rsidRPr="00F6060F">
        <w:t xml:space="preserve"> unutarnjih poslova, Policijska uprava Koprivničko-križevačka, Služba zajedničkih i upravnih poslova, Trg Eugena Kumičića 18, 48000 Koprivnica,</w:t>
      </w:r>
    </w:p>
    <w:p w:rsidR="00CF1526" w:rsidRPr="00F6060F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F6060F">
        <w:t>Ministarstv</w:t>
      </w:r>
      <w:r>
        <w:t>a</w:t>
      </w:r>
      <w:r w:rsidRPr="00F6060F">
        <w:t xml:space="preserve"> zdravstva, uprava za unaprjeđenje zdravlja, sektor županijske sanitarne inspekcije i pravne podrške, služba županijske sanitarne inspekcije,</w:t>
      </w:r>
      <w:r>
        <w:t xml:space="preserve"> PJ Odjel za sjeverozapadnu Hrv</w:t>
      </w:r>
      <w:r w:rsidRPr="00F6060F">
        <w:t>atsku, Ispostava Koprivnica, Ulica Antuna Nemčića 5, 48000 Koprivnica,</w:t>
      </w:r>
    </w:p>
    <w:p w:rsidR="00CF1526" w:rsidRPr="00BD7F00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HAKOM</w:t>
      </w:r>
      <w:r>
        <w:t>-a</w:t>
      </w:r>
      <w:r w:rsidRPr="00BD7F00">
        <w:t>, Hrvatska regulatorna agencija za mrežne djelatnosti, Roberta Frangeša Mihanovića 9, 10000 Zagreb,</w:t>
      </w:r>
    </w:p>
    <w:p w:rsidR="00CF1526" w:rsidRPr="00BD7F00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Hrvatsk</w:t>
      </w:r>
      <w:r>
        <w:t>ih</w:t>
      </w:r>
      <w:r w:rsidRPr="00BD7F00">
        <w:t xml:space="preserve"> vod</w:t>
      </w:r>
      <w:r>
        <w:t>a</w:t>
      </w:r>
      <w:r w:rsidRPr="00BD7F00">
        <w:t>, Vodnogospodarski odjel za Muru i gornju Dravu, Međimurska 26b, 42000 Varaždin,</w:t>
      </w:r>
    </w:p>
    <w:p w:rsidR="00CF1526" w:rsidRPr="00BD7F00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HEP–ODS Hrvatsk</w:t>
      </w:r>
      <w:r>
        <w:t>e</w:t>
      </w:r>
      <w:r w:rsidRPr="00BD7F00">
        <w:t xml:space="preserve"> elektroprivred</w:t>
      </w:r>
      <w:r>
        <w:t>e</w:t>
      </w:r>
      <w:r w:rsidRPr="00BD7F00">
        <w:t>, Operater distribucijskog sustava d.o.o. Elektra Koprivnica, Hrvatske državnosti 32, 48000 Koprivnica,</w:t>
      </w:r>
    </w:p>
    <w:p w:rsidR="00CF1526" w:rsidRPr="00BD7F00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Državn</w:t>
      </w:r>
      <w:r>
        <w:t>e</w:t>
      </w:r>
      <w:r w:rsidRPr="00BD7F00">
        <w:t xml:space="preserve"> uprav</w:t>
      </w:r>
      <w:r>
        <w:t>e</w:t>
      </w:r>
      <w:r w:rsidRPr="00BD7F00">
        <w:t xml:space="preserve"> za zaštitu i spašavanje, Područni ured za zaštitu i spašavanje Koprivnica, Ulica hrvatske državnosti 7, 48000 Koprivnica,</w:t>
      </w:r>
    </w:p>
    <w:p w:rsidR="00CF1526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Državn</w:t>
      </w:r>
      <w:r>
        <w:t>e</w:t>
      </w:r>
      <w:r w:rsidRPr="00BD7F00">
        <w:t xml:space="preserve"> geodetsk</w:t>
      </w:r>
      <w:r>
        <w:t>e</w:t>
      </w:r>
      <w:r w:rsidRPr="00BD7F00">
        <w:t xml:space="preserve"> uprav</w:t>
      </w:r>
      <w:r>
        <w:t>e</w:t>
      </w:r>
      <w:r w:rsidRPr="00BD7F00">
        <w:t>, Područni ured za katastar Koprivnica, Hrvatske državnosti 5a, 48000 Koprivnica,</w:t>
      </w:r>
    </w:p>
    <w:p w:rsidR="00CF1526" w:rsidRPr="0077653E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77653E">
        <w:t>Državnog zavoda za statistiku, Područna jedinica za Varaždinsku, Koprivničko-križevačku i Međimursku županiju, Ispostava Koprivnica, Ul. Antuna Nemčića 5, 48000 Koprivnica</w:t>
      </w:r>
    </w:p>
    <w:p w:rsidR="00CF1526" w:rsidRPr="00C57CD8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C57CD8">
        <w:t>Zavod</w:t>
      </w:r>
      <w:r>
        <w:t>a</w:t>
      </w:r>
      <w:r w:rsidRPr="00C57CD8">
        <w:t xml:space="preserve"> za prostorno uređenje Koprivničko-križevačke županije, Ul. Antuna Nemčića 5, 48000 Koprivnica,</w:t>
      </w:r>
    </w:p>
    <w:p w:rsidR="00CF1526" w:rsidRPr="00BD7F00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Koprivničko-križevačk</w:t>
      </w:r>
      <w:r>
        <w:t>e</w:t>
      </w:r>
      <w:r w:rsidRPr="00BD7F00">
        <w:t xml:space="preserve"> županij</w:t>
      </w:r>
      <w:r>
        <w:t>e</w:t>
      </w:r>
      <w:r w:rsidRPr="00BD7F00">
        <w:t>, Ul. AntunaNemčića 5, 48000 Koprivnica,</w:t>
      </w:r>
    </w:p>
    <w:p w:rsidR="00CF1526" w:rsidRPr="009B2161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9B2161">
        <w:t>Koprivničko-križevačk</w:t>
      </w:r>
      <w:r>
        <w:t>e</w:t>
      </w:r>
      <w:r w:rsidRPr="009B2161">
        <w:t xml:space="preserve"> županij</w:t>
      </w:r>
      <w:r>
        <w:t>e</w:t>
      </w:r>
      <w:r w:rsidRPr="009B2161">
        <w:t>, Upravn</w:t>
      </w:r>
      <w:r>
        <w:t>og</w:t>
      </w:r>
      <w:r w:rsidRPr="009B2161">
        <w:t xml:space="preserve"> odjel</w:t>
      </w:r>
      <w:r>
        <w:t>a</w:t>
      </w:r>
      <w:r w:rsidRPr="009B2161">
        <w:t xml:space="preserve"> za </w:t>
      </w:r>
      <w:r>
        <w:t>prostorno uređenje, gradnju, zaštitu okoliša i prirode</w:t>
      </w:r>
      <w:r w:rsidRPr="009B2161">
        <w:t xml:space="preserve">, </w:t>
      </w:r>
      <w:r>
        <w:t>Odsjek za zaštitu okoliša i zaštitu prirode</w:t>
      </w:r>
      <w:r w:rsidRPr="009B2161">
        <w:t>, Ul. Antuna Nemčića 5, 48000 Koprivnica</w:t>
      </w:r>
    </w:p>
    <w:p w:rsidR="00CF1526" w:rsidRPr="00BD7F00" w:rsidRDefault="00CF1526" w:rsidP="00CF1526">
      <w:pPr>
        <w:pStyle w:val="Odlomakpopisa"/>
        <w:numPr>
          <w:ilvl w:val="0"/>
          <w:numId w:val="12"/>
        </w:numPr>
        <w:tabs>
          <w:tab w:val="left" w:pos="0"/>
          <w:tab w:val="left" w:pos="851"/>
        </w:tabs>
        <w:jc w:val="both"/>
      </w:pPr>
      <w:r w:rsidRPr="00BD7F00">
        <w:t>Koprivnica plin</w:t>
      </w:r>
      <w:r>
        <w:t>a</w:t>
      </w:r>
      <w:r w:rsidRPr="00BD7F00">
        <w:t xml:space="preserve"> - distribucija plina d.o.o.,Mosna 15, 48000 Koprivnica,</w:t>
      </w:r>
    </w:p>
    <w:p w:rsidR="00CF1526" w:rsidRPr="00BD7F00" w:rsidRDefault="00CF1526" w:rsidP="00CF1526">
      <w:pPr>
        <w:pStyle w:val="Odlomakpopisa"/>
        <w:numPr>
          <w:ilvl w:val="0"/>
          <w:numId w:val="12"/>
        </w:numPr>
      </w:pPr>
      <w:r w:rsidRPr="00BD7F00">
        <w:t>Koprivničk</w:t>
      </w:r>
      <w:r>
        <w:t>ih</w:t>
      </w:r>
      <w:r w:rsidRPr="00BD7F00">
        <w:t xml:space="preserve"> vod</w:t>
      </w:r>
      <w:r>
        <w:t>a</w:t>
      </w:r>
      <w:r w:rsidRPr="00BD7F00">
        <w:t xml:space="preserve"> d.o.o.,Mosna 15a, 48000 Koprivnica,</w:t>
      </w:r>
    </w:p>
    <w:p w:rsidR="00CF1526" w:rsidRPr="00BD7F00" w:rsidRDefault="00CF1526" w:rsidP="00CF1526">
      <w:pPr>
        <w:pStyle w:val="Odlomakpopisa"/>
        <w:numPr>
          <w:ilvl w:val="0"/>
          <w:numId w:val="12"/>
        </w:numPr>
      </w:pPr>
      <w:r w:rsidRPr="00BD7F00">
        <w:t>Gradsko</w:t>
      </w:r>
      <w:r>
        <w:t>g</w:t>
      </w:r>
      <w:r w:rsidRPr="00BD7F00">
        <w:t xml:space="preserve"> komunalno</w:t>
      </w:r>
      <w:r>
        <w:t>g</w:t>
      </w:r>
      <w:r w:rsidRPr="00BD7F00">
        <w:t xml:space="preserve"> poduzeć</w:t>
      </w:r>
      <w:r>
        <w:t>a</w:t>
      </w:r>
      <w:r w:rsidRPr="00BD7F00">
        <w:t xml:space="preserve"> Komunalac d.o.o., Mosna 15, 48000 Koprivnica,</w:t>
      </w:r>
    </w:p>
    <w:p w:rsidR="00CF1526" w:rsidRPr="00BD7F00" w:rsidRDefault="00CF1526" w:rsidP="00CF1526">
      <w:pPr>
        <w:pStyle w:val="Odlomakpopisa"/>
        <w:numPr>
          <w:ilvl w:val="0"/>
          <w:numId w:val="12"/>
        </w:numPr>
        <w:jc w:val="both"/>
      </w:pPr>
      <w:r w:rsidRPr="00BD7F00">
        <w:t>Grad</w:t>
      </w:r>
      <w:r>
        <w:t>a</w:t>
      </w:r>
      <w:r w:rsidRPr="00BD7F00">
        <w:t xml:space="preserve"> Koprivnic</w:t>
      </w:r>
      <w:r>
        <w:t>e</w:t>
      </w:r>
      <w:r w:rsidRPr="00BD7F00">
        <w:t xml:space="preserve">, </w:t>
      </w:r>
      <w:r>
        <w:t>Zrinski trg 1, Koprivnica</w:t>
      </w:r>
    </w:p>
    <w:p w:rsidR="00CF1526" w:rsidRPr="00BD7F00" w:rsidRDefault="00CF1526" w:rsidP="00CF1526">
      <w:pPr>
        <w:pStyle w:val="Odlomakpopisa"/>
        <w:numPr>
          <w:ilvl w:val="0"/>
          <w:numId w:val="12"/>
        </w:numPr>
        <w:jc w:val="both"/>
      </w:pPr>
      <w:r w:rsidRPr="00BD7F00">
        <w:t>Mjesn</w:t>
      </w:r>
      <w:r>
        <w:t>og</w:t>
      </w:r>
      <w:r w:rsidRPr="00BD7F00">
        <w:t xml:space="preserve"> odbor</w:t>
      </w:r>
      <w:r>
        <w:t>a</w:t>
      </w:r>
      <w:r w:rsidRPr="00BD7F00">
        <w:t xml:space="preserve"> u obuhvatu Plana: MO "</w:t>
      </w:r>
      <w:r>
        <w:t>Brežanec</w:t>
      </w:r>
      <w:r w:rsidRPr="00BD7F00">
        <w:t>".</w:t>
      </w:r>
    </w:p>
    <w:p w:rsidR="00CF1526" w:rsidRPr="00BD7F00" w:rsidRDefault="00CF1526" w:rsidP="00CF1526">
      <w:pPr>
        <w:spacing w:after="200" w:line="276" w:lineRule="auto"/>
      </w:pPr>
      <w:r>
        <w:br w:type="page"/>
      </w:r>
    </w:p>
    <w:p w:rsidR="00677BA3" w:rsidRDefault="00677BA3" w:rsidP="00F0555B">
      <w:pPr>
        <w:ind w:left="709" w:hanging="709"/>
        <w:jc w:val="both"/>
        <w:rPr>
          <w:sz w:val="22"/>
          <w:szCs w:val="22"/>
        </w:rPr>
      </w:pPr>
    </w:p>
    <w:p w:rsidR="00F0555B" w:rsidRPr="00BD7F00" w:rsidRDefault="00F0555B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PLANIRANI ROK ZA IZRADU PROSTORNOG PLANA, ODNOSNO NJEGOVIH POJEDINIH FAZA I ROK ZA PRIPREMU ZAHTJEVA ZA IZRADU PROSTORNOG PLANA TIJELA I OSOBA ODREĐENIH POSEBNIM PROPISIMA AKO JE TAJ ROK DUŽI OD TRIDESET DANA.</w:t>
      </w:r>
    </w:p>
    <w:p w:rsidR="00F0555B" w:rsidRPr="00AB3492" w:rsidRDefault="00F0555B" w:rsidP="00AB3492">
      <w:pPr>
        <w:jc w:val="center"/>
        <w:rPr>
          <w:b/>
          <w:sz w:val="22"/>
          <w:szCs w:val="22"/>
        </w:rPr>
      </w:pPr>
    </w:p>
    <w:p w:rsidR="00313ECB" w:rsidRPr="00BD7F00" w:rsidRDefault="00313ECB" w:rsidP="00313EC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F0555B" w:rsidRPr="00BD7F00">
        <w:rPr>
          <w:b/>
          <w:sz w:val="28"/>
          <w:szCs w:val="28"/>
        </w:rPr>
        <w:t>1</w:t>
      </w:r>
      <w:r w:rsidR="00C42BC5" w:rsidRPr="00BD7F00">
        <w:rPr>
          <w:b/>
          <w:sz w:val="28"/>
          <w:szCs w:val="28"/>
        </w:rPr>
        <w:t>2</w:t>
      </w:r>
      <w:r w:rsidRPr="00BD7F00">
        <w:rPr>
          <w:b/>
          <w:sz w:val="28"/>
          <w:szCs w:val="28"/>
        </w:rPr>
        <w:t>.</w:t>
      </w:r>
    </w:p>
    <w:p w:rsidR="00886E92" w:rsidRPr="00005A51" w:rsidRDefault="00886E92" w:rsidP="00005A51">
      <w:pPr>
        <w:jc w:val="center"/>
        <w:rPr>
          <w:b/>
          <w:sz w:val="22"/>
          <w:szCs w:val="22"/>
        </w:rPr>
      </w:pPr>
    </w:p>
    <w:p w:rsidR="00EA15B3" w:rsidRPr="0008297A" w:rsidRDefault="00EA15B3" w:rsidP="00A300C5">
      <w:pPr>
        <w:ind w:firstLine="708"/>
        <w:jc w:val="both"/>
      </w:pPr>
      <w:r w:rsidRPr="0008297A">
        <w:t xml:space="preserve">Za izradu </w:t>
      </w:r>
      <w:r w:rsidR="00227B7B" w:rsidRPr="0008297A">
        <w:t>Plana</w:t>
      </w:r>
      <w:r w:rsidR="00882FE7" w:rsidRPr="0008297A">
        <w:t xml:space="preserve"> određuju se sl</w:t>
      </w:r>
      <w:r w:rsidRPr="0008297A">
        <w:t>jedeći rokovi:</w:t>
      </w:r>
    </w:p>
    <w:p w:rsidR="00EA15B3" w:rsidRPr="0008297A" w:rsidRDefault="00621BD9" w:rsidP="00A300C5">
      <w:pPr>
        <w:tabs>
          <w:tab w:val="left" w:pos="851"/>
        </w:tabs>
        <w:ind w:firstLine="708"/>
        <w:jc w:val="both"/>
      </w:pPr>
      <w:r w:rsidRPr="0008297A">
        <w:t xml:space="preserve">- </w:t>
      </w:r>
      <w:r w:rsidR="00EA15B3" w:rsidRPr="0008297A">
        <w:t xml:space="preserve">rok za pripremu zahtjeva </w:t>
      </w:r>
      <w:r w:rsidR="00882FE7" w:rsidRPr="0008297A">
        <w:t xml:space="preserve">javnopravnih </w:t>
      </w:r>
      <w:r w:rsidR="00EA15B3" w:rsidRPr="0008297A">
        <w:t xml:space="preserve">tijela </w:t>
      </w:r>
      <w:r w:rsidR="00882FE7" w:rsidRPr="0008297A">
        <w:t>te drugih sudionika</w:t>
      </w:r>
      <w:r w:rsidR="00EA15B3" w:rsidRPr="0008297A">
        <w:t xml:space="preserve"> iz članka </w:t>
      </w:r>
      <w:r w:rsidR="006A509A" w:rsidRPr="0008297A">
        <w:t>1</w:t>
      </w:r>
      <w:r w:rsidR="00C42BC5" w:rsidRPr="0008297A">
        <w:t>1</w:t>
      </w:r>
      <w:r w:rsidR="00EA15B3" w:rsidRPr="0008297A">
        <w:t xml:space="preserve">. </w:t>
      </w:r>
      <w:r w:rsidR="00882FE7" w:rsidRPr="0008297A">
        <w:t>o</w:t>
      </w:r>
      <w:r w:rsidR="00EA15B3" w:rsidRPr="0008297A">
        <w:t xml:space="preserve">ve Odluke je </w:t>
      </w:r>
      <w:r w:rsidR="00233F84" w:rsidRPr="0008297A">
        <w:t>1</w:t>
      </w:r>
      <w:r w:rsidR="009906F6" w:rsidRPr="0008297A">
        <w:t>5</w:t>
      </w:r>
      <w:r w:rsidR="00EA15B3" w:rsidRPr="0008297A">
        <w:t xml:space="preserve"> dana od dana dostave ove Odluke,</w:t>
      </w:r>
    </w:p>
    <w:p w:rsidR="006A509A" w:rsidRDefault="006A509A" w:rsidP="00A300C5">
      <w:pPr>
        <w:tabs>
          <w:tab w:val="left" w:pos="851"/>
        </w:tabs>
        <w:ind w:firstLine="708"/>
        <w:jc w:val="both"/>
      </w:pPr>
      <w:r w:rsidRPr="0008297A">
        <w:t xml:space="preserve">- rok za izradu Nacrta prijedloga: </w:t>
      </w:r>
      <w:r w:rsidR="00233F84" w:rsidRPr="0008297A">
        <w:t>45</w:t>
      </w:r>
      <w:r w:rsidRPr="0008297A">
        <w:t xml:space="preserve"> dana od dana dostave zahtjeva javnopravnih </w:t>
      </w:r>
      <w:r w:rsidR="00D103ED" w:rsidRPr="0008297A">
        <w:t>t</w:t>
      </w:r>
      <w:r w:rsidRPr="0008297A">
        <w:t>ijela iz članka 1</w:t>
      </w:r>
      <w:r w:rsidR="00C42BC5" w:rsidRPr="0008297A">
        <w:t>1</w:t>
      </w:r>
      <w:r w:rsidRPr="0008297A">
        <w:t>. ove odluke</w:t>
      </w:r>
    </w:p>
    <w:p w:rsidR="00DF4FF3" w:rsidRPr="0008297A" w:rsidRDefault="00DF4FF3" w:rsidP="00A300C5">
      <w:pPr>
        <w:tabs>
          <w:tab w:val="left" w:pos="851"/>
        </w:tabs>
        <w:ind w:firstLine="708"/>
        <w:jc w:val="both"/>
      </w:pPr>
      <w:r>
        <w:t>- prezentacija nacrta prijedloga Plana javnosti i javnopravnim tijelima iz čl. 11. ove odluke 5 dana</w:t>
      </w:r>
    </w:p>
    <w:p w:rsidR="00EA15B3" w:rsidRDefault="00EA15B3" w:rsidP="00A300C5">
      <w:pPr>
        <w:tabs>
          <w:tab w:val="left" w:pos="851"/>
        </w:tabs>
        <w:ind w:firstLine="708"/>
        <w:jc w:val="both"/>
      </w:pPr>
      <w:r w:rsidRPr="0008297A">
        <w:t>-</w:t>
      </w:r>
      <w:r w:rsidRPr="0008297A">
        <w:tab/>
        <w:t xml:space="preserve">rok za </w:t>
      </w:r>
      <w:r w:rsidR="00DF4FF3">
        <w:t>izradu prijedloga plana</w:t>
      </w:r>
      <w:r w:rsidR="006A509A" w:rsidRPr="0008297A">
        <w:t xml:space="preserve"> </w:t>
      </w:r>
      <w:r w:rsidR="00882FE7" w:rsidRPr="0008297A">
        <w:t>je 1</w:t>
      </w:r>
      <w:r w:rsidR="006A509A" w:rsidRPr="0008297A">
        <w:t>0</w:t>
      </w:r>
      <w:r w:rsidRPr="0008297A">
        <w:t xml:space="preserve"> dana, </w:t>
      </w:r>
    </w:p>
    <w:p w:rsidR="00882FE7" w:rsidRPr="0008297A" w:rsidRDefault="00DF4FF3" w:rsidP="00A300C5">
      <w:pPr>
        <w:tabs>
          <w:tab w:val="left" w:pos="851"/>
        </w:tabs>
        <w:ind w:firstLine="708"/>
        <w:jc w:val="both"/>
      </w:pPr>
      <w:r>
        <w:t>- rok za javnu raspravu je 15 dana</w:t>
      </w:r>
      <w:r w:rsidR="00882FE7" w:rsidRPr="0008297A">
        <w:t>,</w:t>
      </w:r>
    </w:p>
    <w:p w:rsidR="006A509A" w:rsidRPr="0008297A" w:rsidRDefault="00882FE7" w:rsidP="00A300C5">
      <w:pPr>
        <w:tabs>
          <w:tab w:val="left" w:pos="851"/>
        </w:tabs>
        <w:ind w:firstLine="708"/>
        <w:jc w:val="both"/>
      </w:pPr>
      <w:r w:rsidRPr="0008297A">
        <w:t>- rok za pripremu izvješća o javnoj raspravi je 15 dana,</w:t>
      </w:r>
    </w:p>
    <w:p w:rsidR="006A509A" w:rsidRPr="0008297A" w:rsidRDefault="006A509A" w:rsidP="00A300C5">
      <w:pPr>
        <w:tabs>
          <w:tab w:val="left" w:pos="851"/>
        </w:tabs>
        <w:ind w:firstLine="708"/>
        <w:jc w:val="both"/>
      </w:pPr>
      <w:r w:rsidRPr="0008297A">
        <w:t>-</w:t>
      </w:r>
      <w:r w:rsidR="00DF4FF3">
        <w:t xml:space="preserve"> rok za izradu Nacrta konačnog </w:t>
      </w:r>
      <w:r w:rsidRPr="0008297A">
        <w:t>prijedloga</w:t>
      </w:r>
      <w:r w:rsidR="00DF4FF3">
        <w:t xml:space="preserve"> Plana</w:t>
      </w:r>
      <w:r w:rsidRPr="0008297A">
        <w:t xml:space="preserve"> </w:t>
      </w:r>
      <w:r w:rsidR="00DF4FF3">
        <w:t xml:space="preserve">je </w:t>
      </w:r>
      <w:r w:rsidRPr="0008297A">
        <w:t>15 dana od dana izrade Izvješća o javnoj raspravi,</w:t>
      </w:r>
    </w:p>
    <w:p w:rsidR="00C55CCB" w:rsidRPr="0008297A" w:rsidRDefault="006A509A" w:rsidP="00A300C5">
      <w:pPr>
        <w:tabs>
          <w:tab w:val="left" w:pos="851"/>
        </w:tabs>
        <w:ind w:firstLine="708"/>
        <w:jc w:val="both"/>
      </w:pPr>
      <w:r w:rsidRPr="0008297A">
        <w:t xml:space="preserve">- rok za izradu </w:t>
      </w:r>
      <w:r w:rsidR="00DF4FF3">
        <w:t xml:space="preserve">i utvrđivanje </w:t>
      </w:r>
      <w:r w:rsidRPr="0008297A">
        <w:t>Konačnog  prijedloga Plana</w:t>
      </w:r>
      <w:r w:rsidR="00DF4FF3">
        <w:t xml:space="preserve"> je</w:t>
      </w:r>
      <w:r w:rsidRPr="0008297A">
        <w:t xml:space="preserve"> </w:t>
      </w:r>
      <w:r w:rsidR="00227B7B" w:rsidRPr="0008297A">
        <w:t>15</w:t>
      </w:r>
      <w:r w:rsidRPr="0008297A">
        <w:t xml:space="preserve"> dana,</w:t>
      </w:r>
    </w:p>
    <w:p w:rsidR="00DF4FF3" w:rsidRDefault="00ED509D" w:rsidP="00A300C5">
      <w:pPr>
        <w:tabs>
          <w:tab w:val="left" w:pos="851"/>
        </w:tabs>
        <w:ind w:firstLine="708"/>
        <w:jc w:val="both"/>
      </w:pPr>
      <w:r w:rsidRPr="0008297A">
        <w:t xml:space="preserve">- </w:t>
      </w:r>
      <w:r w:rsidR="00DF4FF3">
        <w:t>rok za dostavu izvornika Plana je 15 dana od dana objave Odluke o donošenju Plana u Glasniku Grada Koprivnice,</w:t>
      </w:r>
    </w:p>
    <w:p w:rsidR="00ED509D" w:rsidRPr="0008297A" w:rsidRDefault="00ED509D" w:rsidP="00A300C5">
      <w:pPr>
        <w:tabs>
          <w:tab w:val="left" w:pos="851"/>
        </w:tabs>
        <w:ind w:firstLine="708"/>
        <w:jc w:val="both"/>
      </w:pPr>
      <w:r w:rsidRPr="0008297A">
        <w:t xml:space="preserve">- objava pročišćenog teksta odredbi za provedbu </w:t>
      </w:r>
      <w:r w:rsidR="00233F84" w:rsidRPr="0008297A">
        <w:t>Plana</w:t>
      </w:r>
      <w:r w:rsidRPr="0008297A">
        <w:t xml:space="preserve"> u roku 30 dana.</w:t>
      </w:r>
    </w:p>
    <w:p w:rsidR="00C55CCB" w:rsidRPr="00BD7F00" w:rsidRDefault="00A300C5" w:rsidP="00A300C5">
      <w:pPr>
        <w:tabs>
          <w:tab w:val="left" w:pos="851"/>
        </w:tabs>
        <w:jc w:val="both"/>
      </w:pPr>
      <w:r>
        <w:tab/>
      </w:r>
      <w:r w:rsidR="00C55CCB" w:rsidRPr="0008297A">
        <w:t>Rokovi iz stavka 1. ovog  članka iz opravdanih se razloga mogu produljiti, uz suglasnost nositelja izrade i izrađivača.</w:t>
      </w:r>
    </w:p>
    <w:p w:rsidR="00005A51" w:rsidRDefault="00005A51" w:rsidP="00882FE7">
      <w:pPr>
        <w:jc w:val="center"/>
        <w:rPr>
          <w:b/>
          <w:sz w:val="22"/>
          <w:szCs w:val="22"/>
        </w:rPr>
      </w:pPr>
    </w:p>
    <w:p w:rsidR="00005A51" w:rsidRPr="00BD7F00" w:rsidRDefault="00005A51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IZVORI FINANCIRANJA IZRADE PROSTORNOG PLANA</w:t>
      </w:r>
    </w:p>
    <w:p w:rsidR="00005A51" w:rsidRDefault="00005A51" w:rsidP="00882FE7">
      <w:pPr>
        <w:jc w:val="center"/>
        <w:rPr>
          <w:b/>
          <w:sz w:val="22"/>
          <w:szCs w:val="22"/>
        </w:rPr>
      </w:pPr>
    </w:p>
    <w:p w:rsidR="00005A51" w:rsidRPr="00BD7F00" w:rsidRDefault="00005A51" w:rsidP="00005A51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Članak 1</w:t>
      </w:r>
      <w:r w:rsidR="00C42BC5" w:rsidRPr="00BD7F00">
        <w:rPr>
          <w:b/>
          <w:sz w:val="28"/>
          <w:szCs w:val="28"/>
        </w:rPr>
        <w:t>3</w:t>
      </w:r>
      <w:r w:rsidRPr="00BD7F00">
        <w:rPr>
          <w:b/>
          <w:sz w:val="28"/>
          <w:szCs w:val="28"/>
        </w:rPr>
        <w:t>.</w:t>
      </w:r>
    </w:p>
    <w:p w:rsidR="00005A51" w:rsidRDefault="00005A51" w:rsidP="00882FE7">
      <w:pPr>
        <w:jc w:val="center"/>
        <w:rPr>
          <w:b/>
          <w:sz w:val="22"/>
          <w:szCs w:val="22"/>
        </w:rPr>
      </w:pPr>
    </w:p>
    <w:p w:rsidR="0044563C" w:rsidRDefault="00541748" w:rsidP="00005A51">
      <w:pPr>
        <w:ind w:firstLine="708"/>
        <w:jc w:val="both"/>
      </w:pPr>
      <w:r>
        <w:t xml:space="preserve">Izradu </w:t>
      </w:r>
      <w:r w:rsidR="00227B7B" w:rsidRPr="00BD7F00">
        <w:t>Plana</w:t>
      </w:r>
      <w:r w:rsidR="00005A51" w:rsidRPr="00BD7F00">
        <w:t xml:space="preserve"> </w:t>
      </w:r>
      <w:r>
        <w:t xml:space="preserve">financirati će zainteresirani inicijator izrade Plana. </w:t>
      </w:r>
    </w:p>
    <w:p w:rsidR="005B5E16" w:rsidRDefault="005B5E16" w:rsidP="00005A51">
      <w:pPr>
        <w:ind w:firstLine="708"/>
        <w:jc w:val="both"/>
      </w:pPr>
      <w:r>
        <w:t>Sukladno članku 167. ZPU izrad</w:t>
      </w:r>
      <w:r w:rsidR="00541748">
        <w:t>a</w:t>
      </w:r>
      <w:r>
        <w:t xml:space="preserve"> Plana </w:t>
      </w:r>
      <w:r w:rsidR="00541748">
        <w:t xml:space="preserve">financirati će se </w:t>
      </w:r>
      <w:r>
        <w:t>sklapanjem Ugovora o financiranju uređenja građevinskog zemljišta s trgovačkim društvom IGMA d.o.o., a koji će se objaviti u Glasniku Grada Koprivnice. Nositelj izrade Plana je Grad Koprivnica, a izrada će se provoditi sukladno propisima o javnoj nabavi.</w:t>
      </w:r>
    </w:p>
    <w:p w:rsidR="00CF1526" w:rsidRDefault="00CF1526" w:rsidP="00CF1526">
      <w:pPr>
        <w:pStyle w:val="Odlomakpopisa"/>
        <w:ind w:left="1080"/>
        <w:jc w:val="both"/>
        <w:rPr>
          <w:b/>
          <w:sz w:val="28"/>
          <w:szCs w:val="28"/>
        </w:rPr>
      </w:pPr>
    </w:p>
    <w:p w:rsidR="00677BA3" w:rsidRPr="00BD7F00" w:rsidRDefault="00677BA3" w:rsidP="00AB3492">
      <w:pPr>
        <w:pStyle w:val="Odlomakpopis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ZAVRŠNE ODREDBE</w:t>
      </w:r>
    </w:p>
    <w:p w:rsidR="00677BA3" w:rsidRDefault="00677BA3" w:rsidP="00005A51">
      <w:pPr>
        <w:jc w:val="center"/>
        <w:rPr>
          <w:b/>
          <w:sz w:val="22"/>
          <w:szCs w:val="22"/>
        </w:rPr>
      </w:pPr>
    </w:p>
    <w:p w:rsidR="00005A51" w:rsidRPr="00BD7F00" w:rsidRDefault="00005A51" w:rsidP="00005A51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Članak 1</w:t>
      </w:r>
      <w:r w:rsidR="00C42BC5" w:rsidRPr="00BD7F00">
        <w:rPr>
          <w:b/>
          <w:sz w:val="28"/>
          <w:szCs w:val="28"/>
        </w:rPr>
        <w:t>4</w:t>
      </w:r>
      <w:r w:rsidRPr="00BD7F00">
        <w:rPr>
          <w:b/>
          <w:sz w:val="28"/>
          <w:szCs w:val="28"/>
        </w:rPr>
        <w:t>.</w:t>
      </w:r>
    </w:p>
    <w:p w:rsidR="00005A51" w:rsidRDefault="00005A51" w:rsidP="00005A51">
      <w:pPr>
        <w:jc w:val="center"/>
        <w:rPr>
          <w:b/>
          <w:sz w:val="22"/>
          <w:szCs w:val="22"/>
        </w:rPr>
      </w:pPr>
    </w:p>
    <w:p w:rsidR="00EA15B3" w:rsidRPr="00BD7F00" w:rsidRDefault="00882FE7" w:rsidP="00882FE7">
      <w:pPr>
        <w:ind w:firstLine="708"/>
        <w:jc w:val="both"/>
      </w:pPr>
      <w:r w:rsidRPr="00BD7F00">
        <w:t xml:space="preserve">Javnopravna tijela </w:t>
      </w:r>
      <w:r w:rsidR="00EA15B3" w:rsidRPr="00BD7F00">
        <w:t xml:space="preserve">te drugi sudionici </w:t>
      </w:r>
      <w:r w:rsidRPr="00BD7F00">
        <w:t xml:space="preserve">iz članka </w:t>
      </w:r>
      <w:r w:rsidR="00F0555B" w:rsidRPr="00BD7F00">
        <w:t>1</w:t>
      </w:r>
      <w:r w:rsidR="00C42BC5" w:rsidRPr="00BD7F00">
        <w:t>1</w:t>
      </w:r>
      <w:r w:rsidRPr="00BD7F00">
        <w:t xml:space="preserve">. ove Odluke </w:t>
      </w:r>
      <w:r w:rsidR="00EA15B3" w:rsidRPr="00BD7F00">
        <w:t xml:space="preserve">u izradi </w:t>
      </w:r>
      <w:r w:rsidR="00227B7B" w:rsidRPr="00BD7F00">
        <w:t xml:space="preserve">Plana </w:t>
      </w:r>
      <w:r w:rsidR="00EA15B3" w:rsidRPr="00BD7F00">
        <w:t xml:space="preserve">moraju u svojim zahtjevima </w:t>
      </w:r>
      <w:r w:rsidRPr="00BD7F00">
        <w:t xml:space="preserve">navesti odredbe </w:t>
      </w:r>
      <w:r w:rsidR="00EA15B3" w:rsidRPr="00BD7F00">
        <w:t>propis</w:t>
      </w:r>
      <w:r w:rsidRPr="00BD7F00">
        <w:t>a, sektorskih strategija</w:t>
      </w:r>
      <w:r w:rsidR="00873A22" w:rsidRPr="00BD7F00">
        <w:t>, planove</w:t>
      </w:r>
      <w:r w:rsidR="00F0555B" w:rsidRPr="00BD7F00">
        <w:t>, studija</w:t>
      </w:r>
      <w:r w:rsidRPr="00BD7F00">
        <w:t xml:space="preserve"> i drug</w:t>
      </w:r>
      <w:r w:rsidR="00F0555B" w:rsidRPr="00BD7F00">
        <w:t>ih</w:t>
      </w:r>
      <w:r w:rsidR="00FF7985" w:rsidRPr="00BD7F00">
        <w:t xml:space="preserve"> </w:t>
      </w:r>
      <w:r w:rsidR="00F0555B" w:rsidRPr="00BD7F00">
        <w:t>dokumenata</w:t>
      </w:r>
      <w:r w:rsidR="00FF7985" w:rsidRPr="00BD7F00">
        <w:t xml:space="preserve"> </w:t>
      </w:r>
      <w:r w:rsidRPr="00BD7F00">
        <w:t>propisan</w:t>
      </w:r>
      <w:r w:rsidR="00F0555B" w:rsidRPr="00BD7F00">
        <w:t>ih</w:t>
      </w:r>
      <w:r w:rsidRPr="00BD7F00">
        <w:t xml:space="preserve"> posebnim zakonima na kojima se temelje zahtjevi</w:t>
      </w:r>
      <w:r w:rsidR="00F0555B" w:rsidRPr="00BD7F00">
        <w:t>. A</w:t>
      </w:r>
      <w:r w:rsidRPr="00BD7F00">
        <w:t>ko to n</w:t>
      </w:r>
      <w:r w:rsidR="00F0555B" w:rsidRPr="00BD7F00">
        <w:t>ije</w:t>
      </w:r>
      <w:r w:rsidR="00FF7985" w:rsidRPr="00BD7F00">
        <w:t xml:space="preserve"> </w:t>
      </w:r>
      <w:r w:rsidR="008D07E3" w:rsidRPr="00BD7F00">
        <w:t>učin</w:t>
      </w:r>
      <w:r w:rsidR="00F0555B" w:rsidRPr="00BD7F00">
        <w:t>jeno</w:t>
      </w:r>
      <w:r w:rsidRPr="00BD7F00">
        <w:t xml:space="preserve"> nositelj izrade takve zahtjeve nije dužan uzeti u obzir, ali je to dužan posebno obrazložiti.</w:t>
      </w:r>
    </w:p>
    <w:p w:rsidR="00882FE7" w:rsidRDefault="00882FE7" w:rsidP="00882FE7">
      <w:pPr>
        <w:ind w:firstLine="708"/>
        <w:jc w:val="both"/>
      </w:pPr>
      <w:r w:rsidRPr="00BD7F00">
        <w:t xml:space="preserve">Ako javnopravna tijela te drugi sudionici iz članka </w:t>
      </w:r>
      <w:r w:rsidR="00F0555B" w:rsidRPr="00BD7F00">
        <w:t>1</w:t>
      </w:r>
      <w:r w:rsidR="00C42BC5" w:rsidRPr="00BD7F00">
        <w:t>1</w:t>
      </w:r>
      <w:r w:rsidRPr="00BD7F00">
        <w:t xml:space="preserve">. ove Odluke ne dostave svoje zahtjeve u roku određenom u članku </w:t>
      </w:r>
      <w:r w:rsidR="00F0555B" w:rsidRPr="00BD7F00">
        <w:t>1</w:t>
      </w:r>
      <w:r w:rsidR="00C42BC5" w:rsidRPr="00BD7F00">
        <w:t>2</w:t>
      </w:r>
      <w:r w:rsidRPr="00BD7F00">
        <w:t xml:space="preserve">. ove Odluke, smatrat će se da zahtjeva nema, ali se u tom slučaju uzimaju u obzir uvjeti koji su od utjecaja na </w:t>
      </w:r>
      <w:r w:rsidR="00227B7B" w:rsidRPr="00BD7F00">
        <w:t>Plan</w:t>
      </w:r>
      <w:r w:rsidRPr="00BD7F00">
        <w:t xml:space="preserve"> prema odgovarajućem posebnom propisu</w:t>
      </w:r>
      <w:r w:rsidR="00F0555B" w:rsidRPr="00BD7F00">
        <w:t xml:space="preserve"> i/ili dokumentu</w:t>
      </w:r>
      <w:r w:rsidRPr="00BD7F00">
        <w:t>.</w:t>
      </w:r>
    </w:p>
    <w:p w:rsidR="008A1A65" w:rsidRPr="00717A02" w:rsidRDefault="008A1A65" w:rsidP="008A1A65">
      <w:pPr>
        <w:ind w:firstLine="708"/>
        <w:jc w:val="both"/>
      </w:pPr>
      <w:r>
        <w:lastRenderedPageBreak/>
        <w:t>Ukoliko tijekom izrade Plana stupi na snagu pravilnik iz članka 56. stavka 3. ZPU, izrađivač se dužan pridržavati odredbi istog.</w:t>
      </w:r>
    </w:p>
    <w:p w:rsidR="008A1A65" w:rsidRPr="00BD7F00" w:rsidRDefault="008A1A65" w:rsidP="00882FE7">
      <w:pPr>
        <w:ind w:firstLine="708"/>
        <w:jc w:val="both"/>
      </w:pPr>
    </w:p>
    <w:p w:rsidR="00005A51" w:rsidRPr="001A1B84" w:rsidRDefault="00005A51" w:rsidP="00005A51">
      <w:pPr>
        <w:jc w:val="center"/>
        <w:rPr>
          <w:b/>
          <w:sz w:val="22"/>
          <w:szCs w:val="22"/>
        </w:rPr>
      </w:pPr>
    </w:p>
    <w:p w:rsidR="003A0797" w:rsidRPr="00BD7F00" w:rsidRDefault="003A0797" w:rsidP="00313ECB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02141C" w:rsidRPr="00BD7F00">
        <w:rPr>
          <w:b/>
          <w:sz w:val="28"/>
          <w:szCs w:val="28"/>
        </w:rPr>
        <w:t>1</w:t>
      </w:r>
      <w:r w:rsidR="00C42BC5" w:rsidRPr="00BD7F00">
        <w:rPr>
          <w:b/>
          <w:sz w:val="28"/>
          <w:szCs w:val="28"/>
        </w:rPr>
        <w:t>5</w:t>
      </w:r>
      <w:r w:rsidRPr="00BD7F00">
        <w:rPr>
          <w:b/>
          <w:sz w:val="28"/>
          <w:szCs w:val="28"/>
        </w:rPr>
        <w:t>.</w:t>
      </w:r>
    </w:p>
    <w:p w:rsidR="00DE7980" w:rsidRPr="001A1B84" w:rsidRDefault="00DE7980" w:rsidP="00313ECB">
      <w:pPr>
        <w:jc w:val="center"/>
        <w:rPr>
          <w:b/>
          <w:sz w:val="22"/>
          <w:szCs w:val="22"/>
        </w:rPr>
      </w:pPr>
    </w:p>
    <w:p w:rsidR="00005A51" w:rsidRPr="00BD7F00" w:rsidRDefault="00005A51" w:rsidP="00005A51">
      <w:pPr>
        <w:ind w:firstLine="708"/>
        <w:jc w:val="both"/>
      </w:pPr>
      <w:r w:rsidRPr="00BD7F00">
        <w:t xml:space="preserve">Na području unutar granica obuhvata </w:t>
      </w:r>
      <w:r w:rsidR="00227B7B" w:rsidRPr="00BD7F00">
        <w:t>Plana</w:t>
      </w:r>
      <w:r w:rsidRPr="00BD7F00">
        <w:t>, ne zabranjuje se izdavanja akata za gradnju, tijekom izrade i donošenja ov</w:t>
      </w:r>
      <w:r w:rsidR="00227B7B" w:rsidRPr="00BD7F00">
        <w:t>og Plana</w:t>
      </w:r>
      <w:r w:rsidRPr="00BD7F00">
        <w:t>.</w:t>
      </w:r>
    </w:p>
    <w:p w:rsidR="004578F5" w:rsidRPr="00BD7F00" w:rsidRDefault="004578F5" w:rsidP="00005A51">
      <w:pPr>
        <w:ind w:firstLine="708"/>
        <w:jc w:val="both"/>
      </w:pPr>
      <w:r w:rsidRPr="00BD7F00">
        <w:t xml:space="preserve">Sve </w:t>
      </w:r>
      <w:r w:rsidR="00CF1526">
        <w:t xml:space="preserve">odredbe </w:t>
      </w:r>
      <w:r w:rsidRPr="00BD7F00">
        <w:t>odnose se na tekstualni i grafički dio Plana</w:t>
      </w:r>
      <w:r w:rsidR="00A300C5">
        <w:t>.</w:t>
      </w:r>
    </w:p>
    <w:p w:rsidR="00677BA3" w:rsidRDefault="00677BA3" w:rsidP="00677BA3">
      <w:pPr>
        <w:jc w:val="center"/>
        <w:rPr>
          <w:b/>
          <w:sz w:val="22"/>
          <w:szCs w:val="22"/>
        </w:rPr>
      </w:pPr>
    </w:p>
    <w:p w:rsidR="00677BA3" w:rsidRPr="00BD7F00" w:rsidRDefault="00677BA3" w:rsidP="00677BA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Članak 1</w:t>
      </w:r>
      <w:r w:rsidR="00C42BC5" w:rsidRPr="00BD7F00">
        <w:rPr>
          <w:b/>
          <w:sz w:val="28"/>
          <w:szCs w:val="28"/>
        </w:rPr>
        <w:t>6</w:t>
      </w:r>
      <w:r w:rsidRPr="00BD7F00">
        <w:rPr>
          <w:b/>
          <w:sz w:val="28"/>
          <w:szCs w:val="28"/>
        </w:rPr>
        <w:t>.</w:t>
      </w:r>
    </w:p>
    <w:p w:rsidR="00677BA3" w:rsidRPr="001A1B84" w:rsidRDefault="00677BA3" w:rsidP="00677BA3">
      <w:pPr>
        <w:jc w:val="center"/>
        <w:rPr>
          <w:b/>
          <w:sz w:val="22"/>
          <w:szCs w:val="22"/>
        </w:rPr>
      </w:pPr>
    </w:p>
    <w:p w:rsidR="00B61267" w:rsidRPr="00D6126E" w:rsidRDefault="00B61267" w:rsidP="00B61267">
      <w:pPr>
        <w:ind w:firstLine="708"/>
        <w:jc w:val="both"/>
      </w:pPr>
      <w:r w:rsidRPr="00D6126E">
        <w:t>Grad Koprivnica, Upravni odjel za izgradnju grada i prostorno uređenje kao nositelj izrade obvezuje se:</w:t>
      </w:r>
    </w:p>
    <w:p w:rsidR="00B61267" w:rsidRPr="00D6126E" w:rsidRDefault="00B61267" w:rsidP="00B61267">
      <w:pPr>
        <w:pStyle w:val="Odlomakpopisa"/>
        <w:numPr>
          <w:ilvl w:val="0"/>
          <w:numId w:val="5"/>
        </w:numPr>
        <w:jc w:val="both"/>
      </w:pPr>
      <w:r w:rsidRPr="00D6126E">
        <w:t>sukladno članku 86. stavku 5. ZPU dostaviti ovu Odluku Hrvatskom zavodu za prostorni razvoj,</w:t>
      </w:r>
    </w:p>
    <w:p w:rsidR="00B61267" w:rsidRPr="00D6126E" w:rsidRDefault="00B61267" w:rsidP="00B61267">
      <w:pPr>
        <w:pStyle w:val="Odlomakpopisa"/>
        <w:numPr>
          <w:ilvl w:val="0"/>
          <w:numId w:val="5"/>
        </w:numPr>
        <w:jc w:val="both"/>
      </w:pPr>
      <w:r w:rsidRPr="00D6126E">
        <w:t>sukladno članku 88. stavku 1. ZPU obavijestiti javnost o izradi Plana na mrežnoj stranici Grada Koprivnice (</w:t>
      </w:r>
      <w:hyperlink r:id="rId9" w:history="1">
        <w:r w:rsidRPr="00D6126E">
          <w:rPr>
            <w:rStyle w:val="Hiperveza"/>
          </w:rPr>
          <w:t>www.koprivnica.hr</w:t>
        </w:r>
      </w:hyperlink>
      <w:r w:rsidRPr="00D6126E">
        <w:t>) i kroz informacijski sustav putem Hrvatskog zavoda za prostorni razvoj,</w:t>
      </w:r>
    </w:p>
    <w:p w:rsidR="00B61267" w:rsidRPr="00D6126E" w:rsidRDefault="00B61267" w:rsidP="00B61267">
      <w:pPr>
        <w:pStyle w:val="Odlomakpopisa"/>
        <w:numPr>
          <w:ilvl w:val="0"/>
          <w:numId w:val="5"/>
        </w:numPr>
        <w:jc w:val="both"/>
      </w:pPr>
      <w:r w:rsidRPr="00D6126E">
        <w:t>sukladno članku 90. stavku 1. ZPU dostaviti po jedan primjerak Odluke javnopravnim tijelima te drugim sudionicima u izradi Plana utvrđenima u članku 11. Odluke.</w:t>
      </w:r>
    </w:p>
    <w:p w:rsidR="00B61267" w:rsidRPr="00D6126E" w:rsidRDefault="00B61267" w:rsidP="00B61267">
      <w:pPr>
        <w:pStyle w:val="Odlomakpopisa"/>
        <w:numPr>
          <w:ilvl w:val="0"/>
          <w:numId w:val="5"/>
        </w:numPr>
        <w:jc w:val="both"/>
      </w:pPr>
      <w:r w:rsidRPr="00D6126E">
        <w:t>dostaviti Plan Zavodu za prostorno uređenje Koprivničko-križevačke županije te Ministarstvu graditeljstva i p</w:t>
      </w:r>
      <w:r>
        <w:t>rostornoga uređenja sukladno članku</w:t>
      </w:r>
      <w:r w:rsidRPr="00D6126E">
        <w:t xml:space="preserve"> 112.</w:t>
      </w:r>
      <w:r>
        <w:t xml:space="preserve"> stavku 1. i stavku</w:t>
      </w:r>
      <w:r w:rsidRPr="00D6126E">
        <w:t xml:space="preserve"> 3.</w:t>
      </w:r>
    </w:p>
    <w:p w:rsidR="00DE7980" w:rsidRPr="001A1B84" w:rsidRDefault="00DE7980" w:rsidP="00654BD3">
      <w:pPr>
        <w:jc w:val="center"/>
        <w:rPr>
          <w:b/>
          <w:sz w:val="22"/>
          <w:szCs w:val="22"/>
        </w:rPr>
      </w:pPr>
    </w:p>
    <w:p w:rsidR="00654BD3" w:rsidRPr="00BD7F00" w:rsidRDefault="00DE7980" w:rsidP="00654BD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 xml:space="preserve">Članak </w:t>
      </w:r>
      <w:r w:rsidR="008E6C7E" w:rsidRPr="00BD7F00">
        <w:rPr>
          <w:b/>
          <w:sz w:val="28"/>
          <w:szCs w:val="28"/>
        </w:rPr>
        <w:t>1</w:t>
      </w:r>
      <w:r w:rsidR="00C42BC5" w:rsidRPr="00BD7F00">
        <w:rPr>
          <w:b/>
          <w:sz w:val="28"/>
          <w:szCs w:val="28"/>
        </w:rPr>
        <w:t>7</w:t>
      </w:r>
      <w:r w:rsidRPr="00BD7F00">
        <w:rPr>
          <w:b/>
          <w:sz w:val="28"/>
          <w:szCs w:val="28"/>
        </w:rPr>
        <w:t>.</w:t>
      </w:r>
    </w:p>
    <w:p w:rsidR="00EA15B3" w:rsidRPr="001A1B84" w:rsidRDefault="00EA15B3" w:rsidP="00654BD3">
      <w:pPr>
        <w:jc w:val="center"/>
        <w:rPr>
          <w:b/>
          <w:sz w:val="22"/>
          <w:szCs w:val="22"/>
        </w:rPr>
      </w:pPr>
    </w:p>
    <w:p w:rsidR="00654BD3" w:rsidRPr="00BD7F00" w:rsidRDefault="00654BD3" w:rsidP="00654BD3">
      <w:pPr>
        <w:jc w:val="both"/>
      </w:pPr>
      <w:r w:rsidRPr="00BD7F00">
        <w:tab/>
        <w:t xml:space="preserve">Ova Odluka stupa na snagu </w:t>
      </w:r>
      <w:r w:rsidR="00A300C5">
        <w:t>osmi</w:t>
      </w:r>
      <w:r w:rsidR="00873A22" w:rsidRPr="00BD7F00">
        <w:t xml:space="preserve"> </w:t>
      </w:r>
      <w:r w:rsidRPr="00BD7F00">
        <w:t>dan od dana objave u „Glasniku Grada Koprivnice“.</w:t>
      </w:r>
    </w:p>
    <w:p w:rsidR="00654BD3" w:rsidRPr="00005A51" w:rsidRDefault="00654BD3" w:rsidP="00654BD3">
      <w:pPr>
        <w:jc w:val="center"/>
        <w:rPr>
          <w:b/>
          <w:sz w:val="22"/>
          <w:szCs w:val="22"/>
        </w:rPr>
      </w:pPr>
    </w:p>
    <w:p w:rsidR="00654BD3" w:rsidRPr="00BD7F00" w:rsidRDefault="00654BD3" w:rsidP="00654BD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GRADSKO VIJEĆE</w:t>
      </w:r>
    </w:p>
    <w:p w:rsidR="00654BD3" w:rsidRPr="00BD7F00" w:rsidRDefault="00654BD3" w:rsidP="00654BD3">
      <w:pPr>
        <w:jc w:val="center"/>
        <w:rPr>
          <w:b/>
          <w:sz w:val="28"/>
          <w:szCs w:val="28"/>
        </w:rPr>
      </w:pPr>
      <w:r w:rsidRPr="00BD7F00">
        <w:rPr>
          <w:b/>
          <w:sz w:val="28"/>
          <w:szCs w:val="28"/>
        </w:rPr>
        <w:t>GRADA KOPRIVNICE</w:t>
      </w:r>
    </w:p>
    <w:p w:rsidR="005A7289" w:rsidRPr="00005A51" w:rsidRDefault="005A7289" w:rsidP="00654BD3">
      <w:pPr>
        <w:jc w:val="center"/>
        <w:rPr>
          <w:b/>
          <w:sz w:val="22"/>
          <w:szCs w:val="22"/>
        </w:rPr>
      </w:pPr>
    </w:p>
    <w:p w:rsidR="00A300C5" w:rsidRDefault="005A7289" w:rsidP="005A7289">
      <w:r w:rsidRPr="00BD7F00">
        <w:t xml:space="preserve">KLASA: </w:t>
      </w:r>
    </w:p>
    <w:p w:rsidR="00A300C5" w:rsidRDefault="005A7289" w:rsidP="005A7289">
      <w:r w:rsidRPr="00BD7F00">
        <w:t xml:space="preserve">URBROJ:  </w:t>
      </w:r>
    </w:p>
    <w:p w:rsidR="005A7289" w:rsidRPr="00BD7F00" w:rsidRDefault="005A7289" w:rsidP="005A7289">
      <w:r w:rsidRPr="00BD7F00">
        <w:t xml:space="preserve">Koprivnica, </w:t>
      </w:r>
    </w:p>
    <w:p w:rsidR="005A7289" w:rsidRPr="00005A51" w:rsidRDefault="005A7289" w:rsidP="00654BD3">
      <w:pPr>
        <w:jc w:val="center"/>
        <w:rPr>
          <w:b/>
          <w:sz w:val="22"/>
          <w:szCs w:val="22"/>
        </w:rPr>
      </w:pPr>
    </w:p>
    <w:p w:rsidR="00654BD3" w:rsidRPr="00BD7F00" w:rsidRDefault="00654BD3" w:rsidP="00654BD3"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  <w:t xml:space="preserve">        PREDSJEDNIK:</w:t>
      </w:r>
    </w:p>
    <w:p w:rsidR="00654BD3" w:rsidRPr="00BD7F00" w:rsidRDefault="00654BD3" w:rsidP="00654BD3"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</w:r>
      <w:r w:rsidRPr="00BD7F00">
        <w:tab/>
        <w:t xml:space="preserve">                    Zoran Gošek, dipl.ing.</w:t>
      </w:r>
    </w:p>
    <w:p w:rsidR="00B61267" w:rsidRDefault="00B61267" w:rsidP="00B61267">
      <w:pPr>
        <w:jc w:val="center"/>
        <w:rPr>
          <w:b/>
          <w:sz w:val="28"/>
          <w:szCs w:val="28"/>
        </w:rPr>
      </w:pPr>
    </w:p>
    <w:p w:rsidR="00B61267" w:rsidRDefault="00B61267" w:rsidP="00B61267">
      <w:pPr>
        <w:rPr>
          <w:b/>
          <w:sz w:val="28"/>
          <w:szCs w:val="28"/>
        </w:rPr>
        <w:sectPr w:rsidR="00B61267" w:rsidSect="009C61F3">
          <w:footerReference w:type="default" r:id="rId10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:rsidR="00B61267" w:rsidRDefault="00B61267" w:rsidP="00B61267">
      <w:pPr>
        <w:jc w:val="center"/>
        <w:rPr>
          <w:b/>
          <w:sz w:val="28"/>
          <w:szCs w:val="28"/>
        </w:rPr>
      </w:pPr>
      <w:r w:rsidRPr="0059563A">
        <w:rPr>
          <w:b/>
          <w:sz w:val="28"/>
          <w:szCs w:val="28"/>
        </w:rPr>
        <w:lastRenderedPageBreak/>
        <w:t>OBRAZLOŽENJE</w:t>
      </w:r>
    </w:p>
    <w:p w:rsidR="005B5E16" w:rsidRDefault="005B5E16" w:rsidP="00B61267">
      <w:pPr>
        <w:jc w:val="center"/>
        <w:rPr>
          <w:b/>
          <w:sz w:val="28"/>
          <w:szCs w:val="28"/>
        </w:rPr>
      </w:pPr>
    </w:p>
    <w:p w:rsidR="005B5E16" w:rsidRPr="00CF1526" w:rsidRDefault="005B5E16" w:rsidP="006D46CD">
      <w:pPr>
        <w:ind w:firstLine="708"/>
        <w:jc w:val="both"/>
        <w:rPr>
          <w:color w:val="000000"/>
          <w:sz w:val="25"/>
          <w:szCs w:val="25"/>
        </w:rPr>
      </w:pPr>
      <w:r w:rsidRPr="00CF1526">
        <w:rPr>
          <w:color w:val="000000"/>
          <w:sz w:val="25"/>
          <w:szCs w:val="25"/>
        </w:rPr>
        <w:t xml:space="preserve">Prostornim uređenjem osiguravaju se uvjeti za korištenje (gospodarenje), zaštitu i upravljanje prostorom kao osobito vrijednim i ograničenim dobrom te se time ostvaruju pretpostavke za društveni i gospodarski razvoj, zaštitu okoliša i prirode, vrsnoću gradnje i racionalno korištenje prirodnih i kulturnih dobara. Sukladno članku 79. ZPU, Urbanistički plan uređenja donosi se obvezno za neuređene dijelove građevinskog područja i za izgrađene dijelove tih područja planiranih za urbanu preobrazbu ili urbanu sanaciju. Člankom 76. Generalnog urbanističkog plana Koprivnice kao jedna od mjera provedbe GUP-a je i obveza izrade urbanističkih planova uređenja pa tako između ostalog i Urbanističkog plana uređenja „Pri Sv. Magdaleni I“. </w:t>
      </w:r>
    </w:p>
    <w:p w:rsidR="005B5E16" w:rsidRPr="00CF1526" w:rsidRDefault="005B5E16" w:rsidP="006D46CD">
      <w:pPr>
        <w:ind w:firstLine="708"/>
        <w:jc w:val="both"/>
        <w:rPr>
          <w:color w:val="000000"/>
          <w:sz w:val="25"/>
          <w:szCs w:val="25"/>
        </w:rPr>
      </w:pPr>
      <w:r w:rsidRPr="00CF1526">
        <w:rPr>
          <w:color w:val="000000"/>
          <w:sz w:val="25"/>
          <w:szCs w:val="25"/>
        </w:rPr>
        <w:t>Sukladno članku 167. ZPU jedan od imovinskih instituta uređenja građevinskog zemljišta je i sklapanje ugovora o financiranju uređenja građevinskog zemljišta putem kojeg troškove ili dio troškova potrebnih za izradu urbanističkog plana uređenja može snositi vlasnik zemljišta kojem to uređenje koristi ili druga zainteresirana osoba koja s jedinicom lokalne samouprave sklopi predmetni ugovor. Trgovačko društvo IGMA d.o.o. Koprivnica koje je vlasnik većeg dijela čestica (više od 90%) u obuhvatu predmetnog Plana uputilo je Gradu Koprivnici pismo namjere vezano za izradu predmetnog Plana u kojem se obvezalo na snošenje troškova izrade istog u cijelosti.</w:t>
      </w:r>
    </w:p>
    <w:p w:rsidR="005B5E16" w:rsidRPr="00CF1526" w:rsidRDefault="005B5E16" w:rsidP="005B5E16">
      <w:pPr>
        <w:jc w:val="both"/>
        <w:rPr>
          <w:color w:val="000000"/>
          <w:sz w:val="25"/>
          <w:szCs w:val="25"/>
        </w:rPr>
      </w:pPr>
      <w:r w:rsidRPr="00CF1526">
        <w:rPr>
          <w:color w:val="000000"/>
          <w:sz w:val="25"/>
          <w:szCs w:val="25"/>
        </w:rPr>
        <w:t>Nositelj izrade je Grad Koprivnica koji će nakon donošenja ove Odluke s trgovačkim društvom IGMA d.o.o. sklopiti Ugovor o financiranju izrade Urbanističkog plana uređenja „Pri Sv. Magdaleni</w:t>
      </w:r>
      <w:r w:rsidR="004042F5">
        <w:rPr>
          <w:color w:val="000000"/>
          <w:sz w:val="25"/>
          <w:szCs w:val="25"/>
        </w:rPr>
        <w:t xml:space="preserve"> I</w:t>
      </w:r>
      <w:r w:rsidR="00CF1526" w:rsidRPr="00CF1526">
        <w:rPr>
          <w:color w:val="000000"/>
          <w:sz w:val="25"/>
          <w:szCs w:val="25"/>
        </w:rPr>
        <w:t>“</w:t>
      </w:r>
      <w:r w:rsidR="00CF1526">
        <w:rPr>
          <w:color w:val="000000"/>
          <w:sz w:val="25"/>
          <w:szCs w:val="25"/>
        </w:rPr>
        <w:t>.</w:t>
      </w:r>
    </w:p>
    <w:p w:rsidR="00FB452B" w:rsidRPr="00CF1526" w:rsidRDefault="00CF1526" w:rsidP="006D46CD">
      <w:pPr>
        <w:ind w:firstLine="708"/>
        <w:jc w:val="both"/>
        <w:rPr>
          <w:color w:val="000000"/>
          <w:sz w:val="25"/>
          <w:szCs w:val="25"/>
        </w:rPr>
      </w:pPr>
      <w:r w:rsidRPr="00CF1526">
        <w:rPr>
          <w:color w:val="000000"/>
          <w:sz w:val="25"/>
          <w:szCs w:val="25"/>
        </w:rPr>
        <w:t>P</w:t>
      </w:r>
      <w:r w:rsidR="00FB452B" w:rsidRPr="00CF1526">
        <w:rPr>
          <w:color w:val="000000"/>
          <w:sz w:val="25"/>
          <w:szCs w:val="25"/>
        </w:rPr>
        <w:t xml:space="preserve">otrebe za donošenjem </w:t>
      </w:r>
      <w:r w:rsidR="001B7E7F" w:rsidRPr="00CF1526">
        <w:rPr>
          <w:color w:val="000000"/>
          <w:sz w:val="25"/>
          <w:szCs w:val="25"/>
        </w:rPr>
        <w:t xml:space="preserve">Urbanističkog plana uređenja </w:t>
      </w:r>
      <w:r w:rsidR="00AA42D5" w:rsidRPr="00CF1526">
        <w:rPr>
          <w:color w:val="000000"/>
          <w:sz w:val="25"/>
          <w:szCs w:val="25"/>
        </w:rPr>
        <w:t>„</w:t>
      </w:r>
      <w:r w:rsidR="001B7E7F" w:rsidRPr="00CF1526">
        <w:rPr>
          <w:color w:val="000000"/>
          <w:sz w:val="25"/>
          <w:szCs w:val="25"/>
        </w:rPr>
        <w:t>Pri Sv. Magdaleni I</w:t>
      </w:r>
      <w:r w:rsidR="008E23F7" w:rsidRPr="00CF1526">
        <w:rPr>
          <w:color w:val="000000"/>
          <w:sz w:val="25"/>
          <w:szCs w:val="25"/>
        </w:rPr>
        <w:t>“</w:t>
      </w:r>
      <w:r w:rsidR="00FB452B" w:rsidRPr="00CF1526">
        <w:rPr>
          <w:color w:val="000000"/>
          <w:sz w:val="25"/>
          <w:szCs w:val="25"/>
        </w:rPr>
        <w:t xml:space="preserve">, uvjetovane </w:t>
      </w:r>
      <w:r w:rsidRPr="00CF1526">
        <w:rPr>
          <w:color w:val="000000"/>
          <w:sz w:val="25"/>
          <w:szCs w:val="25"/>
        </w:rPr>
        <w:t xml:space="preserve">su </w:t>
      </w:r>
      <w:r w:rsidR="001B7E7F" w:rsidRPr="00CF1526">
        <w:rPr>
          <w:color w:val="000000"/>
          <w:sz w:val="25"/>
          <w:szCs w:val="25"/>
        </w:rPr>
        <w:t xml:space="preserve">u svrhu provedbi </w:t>
      </w:r>
      <w:r w:rsidR="00896BB8">
        <w:rPr>
          <w:color w:val="000000"/>
          <w:sz w:val="25"/>
          <w:szCs w:val="25"/>
        </w:rPr>
        <w:t>p</w:t>
      </w:r>
      <w:r w:rsidR="00FB452B" w:rsidRPr="00CF1526">
        <w:rPr>
          <w:color w:val="000000"/>
          <w:sz w:val="25"/>
          <w:szCs w:val="25"/>
        </w:rPr>
        <w:t>rostorni</w:t>
      </w:r>
      <w:r w:rsidR="001B7E7F" w:rsidRPr="00CF1526">
        <w:rPr>
          <w:color w:val="000000"/>
          <w:sz w:val="25"/>
          <w:szCs w:val="25"/>
        </w:rPr>
        <w:t>h</w:t>
      </w:r>
      <w:r w:rsidR="00FB452B" w:rsidRPr="00CF1526">
        <w:rPr>
          <w:color w:val="000000"/>
          <w:sz w:val="25"/>
          <w:szCs w:val="25"/>
        </w:rPr>
        <w:t xml:space="preserve"> plan</w:t>
      </w:r>
      <w:r w:rsidR="00AA42D5" w:rsidRPr="00CF1526">
        <w:rPr>
          <w:color w:val="000000"/>
          <w:sz w:val="25"/>
          <w:szCs w:val="25"/>
        </w:rPr>
        <w:t>ov</w:t>
      </w:r>
      <w:r w:rsidR="001B7E7F" w:rsidRPr="00CF1526">
        <w:rPr>
          <w:color w:val="000000"/>
          <w:sz w:val="25"/>
          <w:szCs w:val="25"/>
        </w:rPr>
        <w:t>a</w:t>
      </w:r>
      <w:r w:rsidR="00AA42D5" w:rsidRPr="00CF1526">
        <w:rPr>
          <w:color w:val="000000"/>
          <w:sz w:val="25"/>
          <w:szCs w:val="25"/>
        </w:rPr>
        <w:t xml:space="preserve"> šireg obuhvata odnosno više razine</w:t>
      </w:r>
      <w:r w:rsidR="002357D7" w:rsidRPr="00CF1526">
        <w:rPr>
          <w:color w:val="000000"/>
          <w:sz w:val="25"/>
          <w:szCs w:val="25"/>
        </w:rPr>
        <w:t>,</w:t>
      </w:r>
      <w:r w:rsidR="00FB452B" w:rsidRPr="00CF1526">
        <w:rPr>
          <w:color w:val="000000"/>
          <w:sz w:val="25"/>
          <w:szCs w:val="25"/>
        </w:rPr>
        <w:t xml:space="preserve"> </w:t>
      </w:r>
      <w:r w:rsidR="001B7E7F" w:rsidRPr="00CF1526">
        <w:rPr>
          <w:color w:val="000000"/>
          <w:sz w:val="25"/>
          <w:szCs w:val="25"/>
        </w:rPr>
        <w:t xml:space="preserve">te u svrhu uređenja neuređenog građevinskog zemljišta te širenja mreže prometne infrastrukture u skladu sa odredbama nadležnih prostornih planova u svrhu povećanja urbaniziranosti </w:t>
      </w:r>
      <w:r w:rsidR="0085752A" w:rsidRPr="00CF1526">
        <w:rPr>
          <w:color w:val="000000"/>
          <w:sz w:val="25"/>
          <w:szCs w:val="25"/>
        </w:rPr>
        <w:t xml:space="preserve">te komunalne  opremljenosti </w:t>
      </w:r>
      <w:r w:rsidR="001B7E7F" w:rsidRPr="00CF1526">
        <w:rPr>
          <w:color w:val="000000"/>
          <w:sz w:val="25"/>
          <w:szCs w:val="25"/>
        </w:rPr>
        <w:t>područja</w:t>
      </w:r>
      <w:r w:rsidR="0085752A" w:rsidRPr="00CF1526">
        <w:rPr>
          <w:color w:val="000000"/>
          <w:sz w:val="25"/>
          <w:szCs w:val="25"/>
        </w:rPr>
        <w:t xml:space="preserve"> u obuhvatu izrade Urbanističkog plana uređenja</w:t>
      </w:r>
      <w:r w:rsidR="00FB452B" w:rsidRPr="00CF1526">
        <w:rPr>
          <w:color w:val="000000"/>
          <w:sz w:val="25"/>
          <w:szCs w:val="25"/>
        </w:rPr>
        <w:t>.</w:t>
      </w:r>
    </w:p>
    <w:p w:rsidR="00CF1526" w:rsidRDefault="0085752A" w:rsidP="006D46CD">
      <w:pPr>
        <w:ind w:firstLine="708"/>
        <w:jc w:val="both"/>
        <w:rPr>
          <w:color w:val="000000"/>
          <w:sz w:val="25"/>
          <w:szCs w:val="25"/>
        </w:rPr>
      </w:pPr>
      <w:r w:rsidRPr="00CF1526">
        <w:rPr>
          <w:color w:val="000000"/>
          <w:sz w:val="25"/>
          <w:szCs w:val="25"/>
        </w:rPr>
        <w:t>Sukladno odredbama</w:t>
      </w:r>
      <w:r w:rsidR="00FB452B" w:rsidRPr="00CF1526">
        <w:rPr>
          <w:color w:val="000000"/>
          <w:sz w:val="25"/>
          <w:szCs w:val="25"/>
        </w:rPr>
        <w:t xml:space="preserve"> kojim</w:t>
      </w:r>
      <w:r w:rsidRPr="00CF1526">
        <w:rPr>
          <w:color w:val="000000"/>
          <w:sz w:val="25"/>
          <w:szCs w:val="25"/>
        </w:rPr>
        <w:t>a</w:t>
      </w:r>
      <w:r w:rsidR="00FB452B" w:rsidRPr="00CF1526">
        <w:rPr>
          <w:color w:val="000000"/>
          <w:sz w:val="25"/>
          <w:szCs w:val="25"/>
        </w:rPr>
        <w:t xml:space="preserve"> je uređena izrada i donošenje prostornih planova sadržana u glavi 6.5. Zakona o prostornom uređenju</w:t>
      </w:r>
      <w:r w:rsidRPr="00CF1526">
        <w:rPr>
          <w:color w:val="000000"/>
          <w:sz w:val="25"/>
          <w:szCs w:val="25"/>
        </w:rPr>
        <w:t>,</w:t>
      </w:r>
      <w:r w:rsidR="00FB452B" w:rsidRPr="00CF1526">
        <w:rPr>
          <w:color w:val="000000"/>
          <w:sz w:val="25"/>
          <w:szCs w:val="25"/>
        </w:rPr>
        <w:t xml:space="preserve"> članku 86. izrada prostornog plana, odnosno njegovih izmjena i dopuna započinje donošenjem odluke o izradi, a koju donosi Gradsko vijeće Grada Koprivnice</w:t>
      </w:r>
      <w:r w:rsidR="00CF1526" w:rsidRPr="00CF1526">
        <w:rPr>
          <w:color w:val="000000"/>
          <w:sz w:val="25"/>
          <w:szCs w:val="25"/>
        </w:rPr>
        <w:t xml:space="preserve"> </w:t>
      </w:r>
      <w:r w:rsidR="00CF1526">
        <w:rPr>
          <w:color w:val="000000"/>
          <w:sz w:val="25"/>
          <w:szCs w:val="25"/>
        </w:rPr>
        <w:t>te je</w:t>
      </w:r>
      <w:r w:rsidR="00FB452B" w:rsidRPr="00CF1526">
        <w:rPr>
          <w:color w:val="000000"/>
          <w:sz w:val="25"/>
          <w:szCs w:val="25"/>
        </w:rPr>
        <w:t xml:space="preserve"> </w:t>
      </w:r>
      <w:r w:rsidR="00CF1526" w:rsidRPr="00CF1526">
        <w:rPr>
          <w:color w:val="000000"/>
          <w:sz w:val="25"/>
          <w:szCs w:val="25"/>
        </w:rPr>
        <w:t>č</w:t>
      </w:r>
      <w:r w:rsidR="00FB452B" w:rsidRPr="00CF1526">
        <w:rPr>
          <w:color w:val="000000"/>
          <w:sz w:val="25"/>
          <w:szCs w:val="25"/>
        </w:rPr>
        <w:t>lan</w:t>
      </w:r>
      <w:r w:rsidR="00CF1526" w:rsidRPr="00CF1526">
        <w:rPr>
          <w:color w:val="000000"/>
          <w:sz w:val="25"/>
          <w:szCs w:val="25"/>
        </w:rPr>
        <w:t xml:space="preserve">kom 89. određen sadržaj iste. </w:t>
      </w:r>
    </w:p>
    <w:p w:rsidR="00FB452B" w:rsidRPr="00CF1526" w:rsidRDefault="00FB452B" w:rsidP="006D46CD">
      <w:pPr>
        <w:ind w:firstLine="708"/>
        <w:jc w:val="both"/>
        <w:rPr>
          <w:color w:val="000000"/>
          <w:sz w:val="25"/>
          <w:szCs w:val="25"/>
        </w:rPr>
      </w:pPr>
      <w:r w:rsidRPr="00CF1526">
        <w:rPr>
          <w:color w:val="000000"/>
          <w:sz w:val="25"/>
          <w:szCs w:val="25"/>
        </w:rPr>
        <w:t xml:space="preserve">Ovom Odlukom o izradi započinje postupak izrade i donošenja </w:t>
      </w:r>
      <w:r w:rsidR="001B7E7F" w:rsidRPr="00CF1526">
        <w:rPr>
          <w:color w:val="000000"/>
          <w:sz w:val="25"/>
          <w:szCs w:val="25"/>
        </w:rPr>
        <w:t xml:space="preserve">Urbanističkog </w:t>
      </w:r>
      <w:r w:rsidR="00AA42D5" w:rsidRPr="00CF1526">
        <w:rPr>
          <w:color w:val="000000"/>
          <w:sz w:val="25"/>
          <w:szCs w:val="25"/>
        </w:rPr>
        <w:t>plana uređenja „</w:t>
      </w:r>
      <w:r w:rsidR="001B7E7F" w:rsidRPr="00CF1526">
        <w:rPr>
          <w:color w:val="000000"/>
          <w:sz w:val="25"/>
          <w:szCs w:val="25"/>
        </w:rPr>
        <w:t>Pri Sv. Magdaleni I</w:t>
      </w:r>
      <w:r w:rsidR="00AA42D5" w:rsidRPr="00CF1526">
        <w:rPr>
          <w:color w:val="000000"/>
          <w:sz w:val="25"/>
          <w:szCs w:val="25"/>
        </w:rPr>
        <w:t>“</w:t>
      </w:r>
      <w:r w:rsidRPr="00CF1526">
        <w:rPr>
          <w:color w:val="000000"/>
          <w:sz w:val="25"/>
          <w:szCs w:val="25"/>
        </w:rPr>
        <w:t>, a koji će se provoditi sukladno rokovima navedenima u članku 12. ove Odluke.</w:t>
      </w:r>
    </w:p>
    <w:p w:rsidR="00FB452B" w:rsidRPr="00CF1526" w:rsidRDefault="00FB452B" w:rsidP="006D46CD">
      <w:pPr>
        <w:ind w:firstLine="708"/>
        <w:jc w:val="both"/>
        <w:rPr>
          <w:color w:val="000000"/>
          <w:sz w:val="25"/>
          <w:szCs w:val="25"/>
        </w:rPr>
      </w:pPr>
      <w:r w:rsidRPr="00CF1526">
        <w:rPr>
          <w:color w:val="000000"/>
          <w:sz w:val="25"/>
          <w:szCs w:val="25"/>
        </w:rPr>
        <w:t>S obzirom na naprijed navedeno predlaže se donošenje ove Odluke.</w:t>
      </w:r>
    </w:p>
    <w:p w:rsidR="00B61267" w:rsidRPr="00763BB0" w:rsidRDefault="00B61267" w:rsidP="00B61267">
      <w:pPr>
        <w:rPr>
          <w:color w:val="000000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61267" w:rsidRPr="00763BB0" w:rsidTr="00C64FEA">
        <w:tc>
          <w:tcPr>
            <w:tcW w:w="4644" w:type="dxa"/>
          </w:tcPr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  <w:r w:rsidRPr="00763BB0">
              <w:rPr>
                <w:color w:val="000000"/>
                <w:sz w:val="25"/>
                <w:szCs w:val="25"/>
              </w:rPr>
              <w:t>Nositelj izrade akta</w:t>
            </w:r>
          </w:p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  <w:r w:rsidRPr="00763BB0">
              <w:rPr>
                <w:color w:val="000000"/>
                <w:sz w:val="25"/>
                <w:szCs w:val="25"/>
              </w:rPr>
              <w:t>Upravni odjel za izgradnju grada i</w:t>
            </w:r>
          </w:p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  <w:r w:rsidRPr="00763BB0">
              <w:rPr>
                <w:color w:val="000000"/>
                <w:sz w:val="25"/>
                <w:szCs w:val="25"/>
              </w:rPr>
              <w:t>prostorno uređenje</w:t>
            </w:r>
          </w:p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</w:p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  <w:r w:rsidRPr="00763BB0">
              <w:rPr>
                <w:color w:val="000000"/>
                <w:sz w:val="25"/>
                <w:szCs w:val="25"/>
              </w:rPr>
              <w:t>Pročelnica</w:t>
            </w:r>
          </w:p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  <w:r w:rsidRPr="00763BB0">
              <w:rPr>
                <w:color w:val="000000"/>
                <w:sz w:val="25"/>
                <w:szCs w:val="25"/>
              </w:rPr>
              <w:t>Jasna Golubić, dipl.ing.građ.</w:t>
            </w:r>
          </w:p>
        </w:tc>
        <w:tc>
          <w:tcPr>
            <w:tcW w:w="4644" w:type="dxa"/>
          </w:tcPr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  <w:r w:rsidRPr="00763BB0">
              <w:rPr>
                <w:color w:val="000000"/>
                <w:sz w:val="25"/>
                <w:szCs w:val="25"/>
              </w:rPr>
              <w:t>Predlagatelj akta</w:t>
            </w:r>
          </w:p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  <w:r w:rsidRPr="00763BB0">
              <w:rPr>
                <w:color w:val="000000"/>
                <w:sz w:val="25"/>
                <w:szCs w:val="25"/>
              </w:rPr>
              <w:t xml:space="preserve">Zamjenik koji obnaša </w:t>
            </w:r>
          </w:p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  <w:r w:rsidRPr="00763BB0">
              <w:rPr>
                <w:color w:val="000000"/>
                <w:sz w:val="25"/>
                <w:szCs w:val="25"/>
              </w:rPr>
              <w:t>dužnost gradonačelnika</w:t>
            </w:r>
          </w:p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</w:p>
          <w:p w:rsidR="00B61267" w:rsidRPr="00763BB0" w:rsidRDefault="00B61267" w:rsidP="00C64FE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5"/>
                <w:szCs w:val="25"/>
              </w:rPr>
            </w:pPr>
            <w:r w:rsidRPr="00763BB0">
              <w:rPr>
                <w:color w:val="000000"/>
                <w:sz w:val="25"/>
                <w:szCs w:val="25"/>
              </w:rPr>
              <w:t>Mišel Jakšić, dipl. oec.</w:t>
            </w:r>
          </w:p>
        </w:tc>
      </w:tr>
    </w:tbl>
    <w:p w:rsidR="00183CC3" w:rsidRPr="00C15551" w:rsidRDefault="00183CC3" w:rsidP="00B61267">
      <w:pPr>
        <w:jc w:val="center"/>
        <w:rPr>
          <w:sz w:val="22"/>
          <w:szCs w:val="22"/>
        </w:rPr>
      </w:pPr>
    </w:p>
    <w:sectPr w:rsidR="00183CC3" w:rsidRPr="00C15551" w:rsidSect="009C61F3">
      <w:footerReference w:type="default" r:id="rId11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67" w:rsidRDefault="00317967" w:rsidP="005B04F0">
      <w:r>
        <w:separator/>
      </w:r>
    </w:p>
  </w:endnote>
  <w:endnote w:type="continuationSeparator" w:id="0">
    <w:p w:rsidR="00317967" w:rsidRDefault="00317967" w:rsidP="005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13014"/>
      <w:docPartObj>
        <w:docPartGallery w:val="Page Numbers (Bottom of Page)"/>
        <w:docPartUnique/>
      </w:docPartObj>
    </w:sdtPr>
    <w:sdtEndPr/>
    <w:sdtContent>
      <w:p w:rsidR="000A392B" w:rsidRDefault="002D6695">
        <w:pPr>
          <w:pStyle w:val="Podnoje"/>
          <w:jc w:val="center"/>
        </w:pPr>
        <w:r>
          <w:fldChar w:fldCharType="begin"/>
        </w:r>
        <w:r w:rsidR="000A392B">
          <w:instrText>PAGE   \* MERGEFORMAT</w:instrText>
        </w:r>
        <w:r>
          <w:fldChar w:fldCharType="separate"/>
        </w:r>
        <w:r w:rsidR="00C55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2B" w:rsidRDefault="000A392B">
    <w:pPr>
      <w:pStyle w:val="Podnoje"/>
      <w:jc w:val="center"/>
    </w:pPr>
  </w:p>
  <w:p w:rsidR="000A392B" w:rsidRDefault="000A39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67" w:rsidRDefault="00317967" w:rsidP="005B04F0">
      <w:r>
        <w:separator/>
      </w:r>
    </w:p>
  </w:footnote>
  <w:footnote w:type="continuationSeparator" w:id="0">
    <w:p w:rsidR="00317967" w:rsidRDefault="00317967" w:rsidP="005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E61"/>
    <w:multiLevelType w:val="multilevel"/>
    <w:tmpl w:val="08FE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60E6A"/>
    <w:multiLevelType w:val="hybridMultilevel"/>
    <w:tmpl w:val="3E2A35D8"/>
    <w:lvl w:ilvl="0" w:tplc="5D00419A">
      <w:start w:val="1"/>
      <w:numFmt w:val="decimalZero"/>
      <w:lvlText w:val="%1."/>
      <w:lvlJc w:val="left"/>
      <w:pPr>
        <w:ind w:left="1069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D2625"/>
    <w:multiLevelType w:val="hybridMultilevel"/>
    <w:tmpl w:val="59A80AA0"/>
    <w:lvl w:ilvl="0" w:tplc="89421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40A1"/>
    <w:multiLevelType w:val="hybridMultilevel"/>
    <w:tmpl w:val="43A2F570"/>
    <w:lvl w:ilvl="0" w:tplc="DB225F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13A0"/>
    <w:multiLevelType w:val="hybridMultilevel"/>
    <w:tmpl w:val="0E7CF144"/>
    <w:lvl w:ilvl="0" w:tplc="50F2E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328B"/>
    <w:multiLevelType w:val="hybridMultilevel"/>
    <w:tmpl w:val="2392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588"/>
    <w:multiLevelType w:val="hybridMultilevel"/>
    <w:tmpl w:val="E5AC800E"/>
    <w:lvl w:ilvl="0" w:tplc="130C11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1D74F1"/>
    <w:multiLevelType w:val="hybridMultilevel"/>
    <w:tmpl w:val="1136B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447BE"/>
    <w:multiLevelType w:val="hybridMultilevel"/>
    <w:tmpl w:val="03227942"/>
    <w:lvl w:ilvl="0" w:tplc="4ECE9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209F"/>
    <w:multiLevelType w:val="hybridMultilevel"/>
    <w:tmpl w:val="F8E8A456"/>
    <w:lvl w:ilvl="0" w:tplc="91B2FB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239C"/>
    <w:multiLevelType w:val="hybridMultilevel"/>
    <w:tmpl w:val="36F0F2BE"/>
    <w:lvl w:ilvl="0" w:tplc="D8781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E2854"/>
    <w:multiLevelType w:val="hybridMultilevel"/>
    <w:tmpl w:val="B3044804"/>
    <w:lvl w:ilvl="0" w:tplc="71F68128">
      <w:start w:val="1"/>
      <w:numFmt w:val="lowerLetter"/>
      <w:lvlText w:val="%1)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D7C20C6"/>
    <w:multiLevelType w:val="hybridMultilevel"/>
    <w:tmpl w:val="38D46EE8"/>
    <w:lvl w:ilvl="0" w:tplc="041A000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E97CA8"/>
    <w:multiLevelType w:val="hybridMultilevel"/>
    <w:tmpl w:val="3B1893BE"/>
    <w:lvl w:ilvl="0" w:tplc="E38E7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B3"/>
    <w:rsid w:val="00005A51"/>
    <w:rsid w:val="000118D7"/>
    <w:rsid w:val="00014950"/>
    <w:rsid w:val="00015499"/>
    <w:rsid w:val="0002141C"/>
    <w:rsid w:val="0003161B"/>
    <w:rsid w:val="000521DB"/>
    <w:rsid w:val="0005275C"/>
    <w:rsid w:val="00070050"/>
    <w:rsid w:val="00075A1C"/>
    <w:rsid w:val="0008297A"/>
    <w:rsid w:val="000860FC"/>
    <w:rsid w:val="000A3487"/>
    <w:rsid w:val="000A35C0"/>
    <w:rsid w:val="000A392B"/>
    <w:rsid w:val="000A4BC3"/>
    <w:rsid w:val="000A6918"/>
    <w:rsid w:val="000A797B"/>
    <w:rsid w:val="000B2D16"/>
    <w:rsid w:val="000B4F67"/>
    <w:rsid w:val="000D1383"/>
    <w:rsid w:val="000F0321"/>
    <w:rsid w:val="000F0497"/>
    <w:rsid w:val="0010434F"/>
    <w:rsid w:val="00110DF4"/>
    <w:rsid w:val="00115FFA"/>
    <w:rsid w:val="00125C66"/>
    <w:rsid w:val="00127AD2"/>
    <w:rsid w:val="00137096"/>
    <w:rsid w:val="00137ACD"/>
    <w:rsid w:val="00141B0B"/>
    <w:rsid w:val="00144DCF"/>
    <w:rsid w:val="00147120"/>
    <w:rsid w:val="001558D6"/>
    <w:rsid w:val="00164066"/>
    <w:rsid w:val="00174555"/>
    <w:rsid w:val="00183CC3"/>
    <w:rsid w:val="001A1B84"/>
    <w:rsid w:val="001A6E33"/>
    <w:rsid w:val="001A730D"/>
    <w:rsid w:val="001B10A9"/>
    <w:rsid w:val="001B7E7F"/>
    <w:rsid w:val="001C5890"/>
    <w:rsid w:val="001C5CDB"/>
    <w:rsid w:val="001D5C40"/>
    <w:rsid w:val="001E0303"/>
    <w:rsid w:val="001E168B"/>
    <w:rsid w:val="001E28B0"/>
    <w:rsid w:val="00201148"/>
    <w:rsid w:val="002050C6"/>
    <w:rsid w:val="0020697A"/>
    <w:rsid w:val="00210D67"/>
    <w:rsid w:val="0021288E"/>
    <w:rsid w:val="00225A2B"/>
    <w:rsid w:val="00227B7B"/>
    <w:rsid w:val="00233F84"/>
    <w:rsid w:val="002357D7"/>
    <w:rsid w:val="00241737"/>
    <w:rsid w:val="002420E8"/>
    <w:rsid w:val="00242A7D"/>
    <w:rsid w:val="0024476A"/>
    <w:rsid w:val="0025721C"/>
    <w:rsid w:val="00267410"/>
    <w:rsid w:val="00276E1C"/>
    <w:rsid w:val="00283B2A"/>
    <w:rsid w:val="002906D1"/>
    <w:rsid w:val="00294A30"/>
    <w:rsid w:val="00297E17"/>
    <w:rsid w:val="002A6361"/>
    <w:rsid w:val="002B0488"/>
    <w:rsid w:val="002C1AAF"/>
    <w:rsid w:val="002C4661"/>
    <w:rsid w:val="002D6695"/>
    <w:rsid w:val="002D7757"/>
    <w:rsid w:val="002E2202"/>
    <w:rsid w:val="002F2F8B"/>
    <w:rsid w:val="003002A9"/>
    <w:rsid w:val="00313ECB"/>
    <w:rsid w:val="00317967"/>
    <w:rsid w:val="00323157"/>
    <w:rsid w:val="0032321E"/>
    <w:rsid w:val="00325236"/>
    <w:rsid w:val="003469A9"/>
    <w:rsid w:val="00346CF2"/>
    <w:rsid w:val="00355958"/>
    <w:rsid w:val="00361740"/>
    <w:rsid w:val="0036565D"/>
    <w:rsid w:val="00367611"/>
    <w:rsid w:val="003705DF"/>
    <w:rsid w:val="00373B3B"/>
    <w:rsid w:val="00375D00"/>
    <w:rsid w:val="00376BC5"/>
    <w:rsid w:val="00385AFD"/>
    <w:rsid w:val="0039317F"/>
    <w:rsid w:val="003A0797"/>
    <w:rsid w:val="003B38F3"/>
    <w:rsid w:val="003C0186"/>
    <w:rsid w:val="003C0C17"/>
    <w:rsid w:val="003E4580"/>
    <w:rsid w:val="003E584C"/>
    <w:rsid w:val="003E5DEB"/>
    <w:rsid w:val="003F040D"/>
    <w:rsid w:val="0040060B"/>
    <w:rsid w:val="0040416C"/>
    <w:rsid w:val="004042F5"/>
    <w:rsid w:val="00407E04"/>
    <w:rsid w:val="00423894"/>
    <w:rsid w:val="004372EA"/>
    <w:rsid w:val="004414DF"/>
    <w:rsid w:val="00443170"/>
    <w:rsid w:val="00443A73"/>
    <w:rsid w:val="0044563C"/>
    <w:rsid w:val="0044748C"/>
    <w:rsid w:val="00456985"/>
    <w:rsid w:val="004578F5"/>
    <w:rsid w:val="00483FA6"/>
    <w:rsid w:val="004B31CC"/>
    <w:rsid w:val="004B3791"/>
    <w:rsid w:val="004B55AA"/>
    <w:rsid w:val="004B7357"/>
    <w:rsid w:val="004C25EE"/>
    <w:rsid w:val="004D5CBA"/>
    <w:rsid w:val="004E3330"/>
    <w:rsid w:val="004F4E05"/>
    <w:rsid w:val="004F56C3"/>
    <w:rsid w:val="004F638F"/>
    <w:rsid w:val="004F7D6E"/>
    <w:rsid w:val="005112D8"/>
    <w:rsid w:val="00532CC5"/>
    <w:rsid w:val="00535A9E"/>
    <w:rsid w:val="00541748"/>
    <w:rsid w:val="005419AA"/>
    <w:rsid w:val="00542482"/>
    <w:rsid w:val="00546019"/>
    <w:rsid w:val="00546D89"/>
    <w:rsid w:val="00563ED6"/>
    <w:rsid w:val="005656B3"/>
    <w:rsid w:val="00570A2B"/>
    <w:rsid w:val="005732E6"/>
    <w:rsid w:val="005756D0"/>
    <w:rsid w:val="005834F3"/>
    <w:rsid w:val="00584EE2"/>
    <w:rsid w:val="0058644C"/>
    <w:rsid w:val="005948F1"/>
    <w:rsid w:val="00595158"/>
    <w:rsid w:val="00595D02"/>
    <w:rsid w:val="005966C5"/>
    <w:rsid w:val="005A7289"/>
    <w:rsid w:val="005A7BEC"/>
    <w:rsid w:val="005B04F0"/>
    <w:rsid w:val="005B47AD"/>
    <w:rsid w:val="005B5E16"/>
    <w:rsid w:val="005B614D"/>
    <w:rsid w:val="005C0CE9"/>
    <w:rsid w:val="005D6D54"/>
    <w:rsid w:val="005D707D"/>
    <w:rsid w:val="005E07B6"/>
    <w:rsid w:val="005F0C6A"/>
    <w:rsid w:val="00600C03"/>
    <w:rsid w:val="00600EF4"/>
    <w:rsid w:val="00614291"/>
    <w:rsid w:val="00621BD9"/>
    <w:rsid w:val="00626DB0"/>
    <w:rsid w:val="00633A86"/>
    <w:rsid w:val="00633E9C"/>
    <w:rsid w:val="00654BD3"/>
    <w:rsid w:val="00655D4A"/>
    <w:rsid w:val="00661AB6"/>
    <w:rsid w:val="006649B6"/>
    <w:rsid w:val="00676A2D"/>
    <w:rsid w:val="00677BA3"/>
    <w:rsid w:val="006878CB"/>
    <w:rsid w:val="00691F9D"/>
    <w:rsid w:val="006A2441"/>
    <w:rsid w:val="006A509A"/>
    <w:rsid w:val="006B1171"/>
    <w:rsid w:val="006D200F"/>
    <w:rsid w:val="006D2777"/>
    <w:rsid w:val="006D46CD"/>
    <w:rsid w:val="006E2C9E"/>
    <w:rsid w:val="006E40AD"/>
    <w:rsid w:val="006E719D"/>
    <w:rsid w:val="006F7400"/>
    <w:rsid w:val="00703C27"/>
    <w:rsid w:val="00704121"/>
    <w:rsid w:val="007104B8"/>
    <w:rsid w:val="00726819"/>
    <w:rsid w:val="00727740"/>
    <w:rsid w:val="00731682"/>
    <w:rsid w:val="00734057"/>
    <w:rsid w:val="00744429"/>
    <w:rsid w:val="00763BB0"/>
    <w:rsid w:val="00771ABF"/>
    <w:rsid w:val="007A09FD"/>
    <w:rsid w:val="007A0E24"/>
    <w:rsid w:val="007A1E83"/>
    <w:rsid w:val="007A5C2A"/>
    <w:rsid w:val="007A60EC"/>
    <w:rsid w:val="007C0A2E"/>
    <w:rsid w:val="007C1CFA"/>
    <w:rsid w:val="007C1FDF"/>
    <w:rsid w:val="007C6734"/>
    <w:rsid w:val="007E3333"/>
    <w:rsid w:val="007E471F"/>
    <w:rsid w:val="007F13CA"/>
    <w:rsid w:val="007F1B30"/>
    <w:rsid w:val="007F67A5"/>
    <w:rsid w:val="0080471C"/>
    <w:rsid w:val="008202B0"/>
    <w:rsid w:val="00822FB3"/>
    <w:rsid w:val="0082551B"/>
    <w:rsid w:val="00831999"/>
    <w:rsid w:val="0083287F"/>
    <w:rsid w:val="00837DD9"/>
    <w:rsid w:val="008469E4"/>
    <w:rsid w:val="008502BE"/>
    <w:rsid w:val="00850616"/>
    <w:rsid w:val="00854FD7"/>
    <w:rsid w:val="0085752A"/>
    <w:rsid w:val="0086148F"/>
    <w:rsid w:val="0087209B"/>
    <w:rsid w:val="00873A20"/>
    <w:rsid w:val="00873A22"/>
    <w:rsid w:val="00882FE7"/>
    <w:rsid w:val="00885AE1"/>
    <w:rsid w:val="00886E92"/>
    <w:rsid w:val="008964CE"/>
    <w:rsid w:val="00896BB8"/>
    <w:rsid w:val="008A1A65"/>
    <w:rsid w:val="008A73BF"/>
    <w:rsid w:val="008C06F8"/>
    <w:rsid w:val="008C407C"/>
    <w:rsid w:val="008D07E3"/>
    <w:rsid w:val="008E23F7"/>
    <w:rsid w:val="008E3862"/>
    <w:rsid w:val="008E57BA"/>
    <w:rsid w:val="008E6C7E"/>
    <w:rsid w:val="008F4FFE"/>
    <w:rsid w:val="00903E1A"/>
    <w:rsid w:val="00904691"/>
    <w:rsid w:val="00905EB7"/>
    <w:rsid w:val="0092489A"/>
    <w:rsid w:val="00926D2E"/>
    <w:rsid w:val="00932577"/>
    <w:rsid w:val="00950A79"/>
    <w:rsid w:val="009523E5"/>
    <w:rsid w:val="00953F54"/>
    <w:rsid w:val="00962A09"/>
    <w:rsid w:val="00972BE0"/>
    <w:rsid w:val="00982C18"/>
    <w:rsid w:val="009906B1"/>
    <w:rsid w:val="009906F6"/>
    <w:rsid w:val="0099082D"/>
    <w:rsid w:val="00993328"/>
    <w:rsid w:val="009B077E"/>
    <w:rsid w:val="009C61F3"/>
    <w:rsid w:val="009F6CCC"/>
    <w:rsid w:val="00A16E82"/>
    <w:rsid w:val="00A26188"/>
    <w:rsid w:val="00A300C5"/>
    <w:rsid w:val="00A32B6A"/>
    <w:rsid w:val="00A47691"/>
    <w:rsid w:val="00A56A85"/>
    <w:rsid w:val="00A56D5D"/>
    <w:rsid w:val="00A642BD"/>
    <w:rsid w:val="00A700A4"/>
    <w:rsid w:val="00A7472C"/>
    <w:rsid w:val="00A74EA4"/>
    <w:rsid w:val="00A80564"/>
    <w:rsid w:val="00A829FA"/>
    <w:rsid w:val="00A874AF"/>
    <w:rsid w:val="00A91191"/>
    <w:rsid w:val="00AA2263"/>
    <w:rsid w:val="00AA42D5"/>
    <w:rsid w:val="00AA76EC"/>
    <w:rsid w:val="00AB0DB4"/>
    <w:rsid w:val="00AB3492"/>
    <w:rsid w:val="00AB3C0A"/>
    <w:rsid w:val="00AD4254"/>
    <w:rsid w:val="00AD560E"/>
    <w:rsid w:val="00AD7941"/>
    <w:rsid w:val="00AE2F9A"/>
    <w:rsid w:val="00AF3925"/>
    <w:rsid w:val="00B00071"/>
    <w:rsid w:val="00B031B2"/>
    <w:rsid w:val="00B110A6"/>
    <w:rsid w:val="00B13271"/>
    <w:rsid w:val="00B16825"/>
    <w:rsid w:val="00B30B15"/>
    <w:rsid w:val="00B35809"/>
    <w:rsid w:val="00B40EAA"/>
    <w:rsid w:val="00B41505"/>
    <w:rsid w:val="00B42758"/>
    <w:rsid w:val="00B42F0D"/>
    <w:rsid w:val="00B44B7E"/>
    <w:rsid w:val="00B61267"/>
    <w:rsid w:val="00B61FCA"/>
    <w:rsid w:val="00B628F0"/>
    <w:rsid w:val="00B671E1"/>
    <w:rsid w:val="00B708DF"/>
    <w:rsid w:val="00B80DA0"/>
    <w:rsid w:val="00B81183"/>
    <w:rsid w:val="00B82EB0"/>
    <w:rsid w:val="00B8403A"/>
    <w:rsid w:val="00B845C0"/>
    <w:rsid w:val="00B90BA2"/>
    <w:rsid w:val="00BA1C3A"/>
    <w:rsid w:val="00BA3960"/>
    <w:rsid w:val="00BA6C52"/>
    <w:rsid w:val="00BB677C"/>
    <w:rsid w:val="00BB76A7"/>
    <w:rsid w:val="00BC4482"/>
    <w:rsid w:val="00BC48F3"/>
    <w:rsid w:val="00BD7F00"/>
    <w:rsid w:val="00BF3E45"/>
    <w:rsid w:val="00BF6DCA"/>
    <w:rsid w:val="00C02905"/>
    <w:rsid w:val="00C02906"/>
    <w:rsid w:val="00C035A4"/>
    <w:rsid w:val="00C15551"/>
    <w:rsid w:val="00C26F40"/>
    <w:rsid w:val="00C30592"/>
    <w:rsid w:val="00C31BA7"/>
    <w:rsid w:val="00C4166C"/>
    <w:rsid w:val="00C42BC5"/>
    <w:rsid w:val="00C548ED"/>
    <w:rsid w:val="00C551CF"/>
    <w:rsid w:val="00C55578"/>
    <w:rsid w:val="00C55CCB"/>
    <w:rsid w:val="00C57CD8"/>
    <w:rsid w:val="00C6097F"/>
    <w:rsid w:val="00C635D7"/>
    <w:rsid w:val="00C63C85"/>
    <w:rsid w:val="00C64FEA"/>
    <w:rsid w:val="00C65777"/>
    <w:rsid w:val="00C77C09"/>
    <w:rsid w:val="00C80AE7"/>
    <w:rsid w:val="00C93F42"/>
    <w:rsid w:val="00CA4E61"/>
    <w:rsid w:val="00CA5966"/>
    <w:rsid w:val="00CB0F66"/>
    <w:rsid w:val="00CB6C2F"/>
    <w:rsid w:val="00CB771A"/>
    <w:rsid w:val="00CD745C"/>
    <w:rsid w:val="00CE313D"/>
    <w:rsid w:val="00CE5A41"/>
    <w:rsid w:val="00CF1526"/>
    <w:rsid w:val="00D103ED"/>
    <w:rsid w:val="00D25D9A"/>
    <w:rsid w:val="00D35266"/>
    <w:rsid w:val="00D41F11"/>
    <w:rsid w:val="00D45F68"/>
    <w:rsid w:val="00D461E3"/>
    <w:rsid w:val="00D6151E"/>
    <w:rsid w:val="00D7062B"/>
    <w:rsid w:val="00D7103A"/>
    <w:rsid w:val="00D92671"/>
    <w:rsid w:val="00DC5AED"/>
    <w:rsid w:val="00DD23E3"/>
    <w:rsid w:val="00DE19C6"/>
    <w:rsid w:val="00DE7980"/>
    <w:rsid w:val="00DF331C"/>
    <w:rsid w:val="00DF4FF3"/>
    <w:rsid w:val="00DF60C4"/>
    <w:rsid w:val="00E040E5"/>
    <w:rsid w:val="00E205A7"/>
    <w:rsid w:val="00E46C8D"/>
    <w:rsid w:val="00E50265"/>
    <w:rsid w:val="00E5268B"/>
    <w:rsid w:val="00E54411"/>
    <w:rsid w:val="00E56D57"/>
    <w:rsid w:val="00E61D82"/>
    <w:rsid w:val="00E7143E"/>
    <w:rsid w:val="00E7446D"/>
    <w:rsid w:val="00E75DC4"/>
    <w:rsid w:val="00E83E8D"/>
    <w:rsid w:val="00E851B0"/>
    <w:rsid w:val="00E853D0"/>
    <w:rsid w:val="00E90D75"/>
    <w:rsid w:val="00EA15B3"/>
    <w:rsid w:val="00EA23B4"/>
    <w:rsid w:val="00EA25E3"/>
    <w:rsid w:val="00EA4EB3"/>
    <w:rsid w:val="00EB3713"/>
    <w:rsid w:val="00ED509D"/>
    <w:rsid w:val="00ED6E17"/>
    <w:rsid w:val="00ED7350"/>
    <w:rsid w:val="00EE0D55"/>
    <w:rsid w:val="00EE2832"/>
    <w:rsid w:val="00EF0703"/>
    <w:rsid w:val="00EF34AD"/>
    <w:rsid w:val="00EF3DEA"/>
    <w:rsid w:val="00EF4739"/>
    <w:rsid w:val="00EF59A9"/>
    <w:rsid w:val="00EF622A"/>
    <w:rsid w:val="00F0127A"/>
    <w:rsid w:val="00F01965"/>
    <w:rsid w:val="00F029F4"/>
    <w:rsid w:val="00F0555B"/>
    <w:rsid w:val="00F0562B"/>
    <w:rsid w:val="00F1061A"/>
    <w:rsid w:val="00F36ADA"/>
    <w:rsid w:val="00F37BBB"/>
    <w:rsid w:val="00F44744"/>
    <w:rsid w:val="00F455A5"/>
    <w:rsid w:val="00F46BE2"/>
    <w:rsid w:val="00F6060F"/>
    <w:rsid w:val="00F61906"/>
    <w:rsid w:val="00F70420"/>
    <w:rsid w:val="00F72C48"/>
    <w:rsid w:val="00F74611"/>
    <w:rsid w:val="00F76E14"/>
    <w:rsid w:val="00F80B7E"/>
    <w:rsid w:val="00F85687"/>
    <w:rsid w:val="00F87961"/>
    <w:rsid w:val="00F9233D"/>
    <w:rsid w:val="00F948E2"/>
    <w:rsid w:val="00FA1646"/>
    <w:rsid w:val="00FB452B"/>
    <w:rsid w:val="00FB6B3C"/>
    <w:rsid w:val="00FD0542"/>
    <w:rsid w:val="00FD16FD"/>
    <w:rsid w:val="00FD5886"/>
    <w:rsid w:val="00FD7A2E"/>
    <w:rsid w:val="00FE2EED"/>
    <w:rsid w:val="00FF7985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7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5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1F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1F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1F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1F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1F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F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61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77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5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4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4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1F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61F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1F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1F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1F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F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6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1EC9-032C-48A0-9C53-9F476137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Ištvan Krapinec</dc:creator>
  <cp:lastModifiedBy>melita.puhalo</cp:lastModifiedBy>
  <cp:revision>2</cp:revision>
  <cp:lastPrinted>2016-12-15T07:26:00Z</cp:lastPrinted>
  <dcterms:created xsi:type="dcterms:W3CDTF">2017-02-07T07:10:00Z</dcterms:created>
  <dcterms:modified xsi:type="dcterms:W3CDTF">2017-02-07T07:10:00Z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Logo">
    <vt:lpwstr>Upravni odjel za izgradnju grada i _x000d_
prostorno uređenje</vt:lpwstr>
  </property>
  <property fmtid="{D5CDD505-2E9C-101B-9397-08002B2CF9AE}" pid="10" name="EMail">
    <vt:lpwstr>Marko.Premec@koprivnica.hr</vt:lpwstr>
  </property>
</Properties>
</file>