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012CF7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FB35F4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FB35F4" w:rsidRPr="00FB35F4">
              <w:rPr>
                <w:rFonts w:cs="Arial"/>
                <w:color w:val="000000"/>
                <w:sz w:val="22"/>
                <w:szCs w:val="22"/>
              </w:rPr>
              <w:t xml:space="preserve">o </w:t>
            </w:r>
            <w:r w:rsidR="00012CF7">
              <w:rPr>
                <w:rFonts w:cs="Arial"/>
                <w:color w:val="000000"/>
                <w:sz w:val="22"/>
                <w:szCs w:val="22"/>
              </w:rPr>
              <w:t>gradskim porezima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01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>Dana 6. prosinca 2016.godine Hrvatski sabor donio je Zakon o lokalnim porezima koji je  objavljen u „Narodnim novinama“ broj 115/16.( u daljnjem tekstu:Zakon ), a koji je stupio na snagu l. siječnja 2017. godine, osim odredbi članaka 30.- 40. i članaka 50. i 51. koji stupanju na snagu l. siječnja 2018.godine.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>Članak 1. Zakona o lokalnim porezima propisuje da se istim utvrđuje sustav utvrđivanja  i naplate lokalnih poreza kao izvora financiranja jedinica lokalne i područne (regionalne) samouprave.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 xml:space="preserve">Člankom 20. stavkom l. propisani su porezi koje mogu uvesti jedinice lokalne samouprave i to: 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 xml:space="preserve">l. prirez porezu na dohodak 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 xml:space="preserve">2. porez na potrošnju 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>3. porez na kuće za odmor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 xml:space="preserve">4. porez </w:t>
            </w:r>
            <w:r>
              <w:rPr>
                <w:rFonts w:ascii="Times New Roman" w:eastAsia="Times New Roman" w:hAnsi="Times New Roman" w:cs="Times New Roman"/>
              </w:rPr>
              <w:t xml:space="preserve">na korištenje javnih površina. 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Temeljem navedenog članka Grad</w:t>
            </w:r>
            <w:r w:rsidRPr="00012CF7">
              <w:rPr>
                <w:rFonts w:ascii="Times New Roman" w:eastAsia="Times New Roman" w:hAnsi="Times New Roman" w:cs="Times New Roman"/>
              </w:rPr>
              <w:t xml:space="preserve"> Koprivnica je u članku 2. naprijed predložene Odluke o gradskim porezima propisao slijedeće : „Gradu Koprivnici pripadaju sljedeći porezi: 1. Porez na potrošnju i 2. Porez na korištenje javnih površina.“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 xml:space="preserve">U odnosu na do sada važeću Odluku o gradskim porezima nema više poreza na tvrtku. </w:t>
            </w:r>
          </w:p>
          <w:p w:rsidR="00012CF7" w:rsidRPr="00012CF7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>Također u predloženoj Odluci definiran je način plaćanja zauzimanja javnih površina za postavu terasa uz ugostiteljske objekte. Predlaže se plaćanje na dva puta i to 50% do 30.6. a preostalih 50 % do 31.10. godinu za koju je  dobiveno rješenje za korištenje terase.</w:t>
            </w:r>
          </w:p>
          <w:p w:rsidR="00CC1E03" w:rsidRPr="00603EAA" w:rsidRDefault="00012CF7" w:rsidP="00012C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CF7">
              <w:rPr>
                <w:rFonts w:ascii="Times New Roman" w:eastAsia="Times New Roman" w:hAnsi="Times New Roman" w:cs="Times New Roman"/>
              </w:rPr>
              <w:t>Stavak 2. istog članka Zakona propisuje „Jedinice lokalne samouprave dužne su uvesti i naplaćivati porez na nekretnine.“ Obzirom da odredbe Zakona koje uređuju porez na nekretnine od članka 30. do članka 40. stupaju na snagu l. siječnja 2018.godine iste će se ugraditi u Odluku nakon stupanja na snagu.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12CF7">
              <w:rPr>
                <w:rStyle w:val="Istaknuto"/>
                <w:rFonts w:ascii="Times New Roman" w:hAnsi="Times New Roman" w:cs="Times New Roman"/>
                <w:i w:val="0"/>
              </w:rPr>
              <w:t>08. veljače do 22</w:t>
            </w:r>
            <w:r w:rsidR="003D4D7C">
              <w:rPr>
                <w:rStyle w:val="Istaknuto"/>
                <w:rFonts w:ascii="Times New Roman" w:hAnsi="Times New Roman" w:cs="Times New Roman"/>
                <w:i w:val="0"/>
              </w:rPr>
              <w:t>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012CF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CD0DC0">
              <w:rPr>
                <w:rFonts w:ascii="Times New Roman" w:hAnsi="Times New Roman" w:cs="Times New Roman"/>
              </w:rPr>
              <w:t>. veljače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E3" w:rsidRDefault="00CB4AE3" w:rsidP="00AF63E9">
      <w:pPr>
        <w:spacing w:after="0" w:line="240" w:lineRule="auto"/>
      </w:pPr>
      <w:r>
        <w:separator/>
      </w:r>
    </w:p>
  </w:endnote>
  <w:endnote w:type="continuationSeparator" w:id="0">
    <w:p w:rsidR="00CB4AE3" w:rsidRDefault="00CB4AE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E3" w:rsidRDefault="00CB4AE3" w:rsidP="00AF63E9">
      <w:pPr>
        <w:spacing w:after="0" w:line="240" w:lineRule="auto"/>
      </w:pPr>
      <w:r>
        <w:separator/>
      </w:r>
    </w:p>
  </w:footnote>
  <w:footnote w:type="continuationSeparator" w:id="0">
    <w:p w:rsidR="00CB4AE3" w:rsidRDefault="00CB4AE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703D-3D11-4984-AE4D-C8ADC7E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12</cp:revision>
  <cp:lastPrinted>2016-11-25T10:15:00Z</cp:lastPrinted>
  <dcterms:created xsi:type="dcterms:W3CDTF">2016-11-25T10:15:00Z</dcterms:created>
  <dcterms:modified xsi:type="dcterms:W3CDTF">2017-02-20T08:43:00Z</dcterms:modified>
</cp:coreProperties>
</file>